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74A8" w:rsidR="000A44FC" w:rsidP="000A44FC" w:rsidRDefault="000A44FC" w14:paraId="3B7AEB88" w14:textId="77777777">
      <w:pPr>
        <w:jc w:val="right"/>
        <w:rPr>
          <w:b/>
        </w:rPr>
      </w:pPr>
    </w:p>
    <w:p w:rsidRPr="008D74A8" w:rsidR="000A44FC" w:rsidP="000A44FC" w:rsidRDefault="000A44FC" w14:paraId="3DFA59DA" w14:textId="77777777">
      <w:pPr>
        <w:jc w:val="center"/>
        <w:rPr>
          <w:b/>
        </w:rPr>
      </w:pPr>
      <w:r w:rsidRPr="008D74A8">
        <w:rPr>
          <w:b/>
        </w:rPr>
        <w:t>KONFORMITÄTSERKLÄRUNG</w:t>
      </w:r>
    </w:p>
    <w:p w:rsidRPr="008D74A8" w:rsidR="000A44FC" w:rsidP="000A44FC" w:rsidRDefault="000A44FC" w14:paraId="4855C98D"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8D74A8" w:rsidR="000A44FC" w:rsidTr="006C48D4" w14:paraId="248BD9DE" w14:textId="77777777">
        <w:trPr>
          <w:trHeight w:val="334"/>
        </w:trPr>
        <w:tc>
          <w:tcPr>
            <w:tcW w:w="3168" w:type="dxa"/>
            <w:shd w:val="clear" w:color="auto" w:fill="auto"/>
          </w:tcPr>
          <w:p w:rsidRPr="008D74A8" w:rsidR="000A44FC" w:rsidP="006C48D4" w:rsidRDefault="000A44FC" w14:paraId="1E21F965" w14:textId="77777777">
            <w:pPr>
              <w:spacing w:line="300" w:lineRule="atLeast"/>
              <w:rPr>
                <w:rFonts w:cs="Arial"/>
                <w:b/>
              </w:rPr>
            </w:pPr>
            <w:r w:rsidRPr="008D74A8">
              <w:rPr>
                <w:b/>
              </w:rPr>
              <w:t>Beschreibung</w:t>
            </w:r>
          </w:p>
        </w:tc>
        <w:tc>
          <w:tcPr>
            <w:tcW w:w="1618" w:type="dxa"/>
            <w:shd w:val="clear" w:color="auto" w:fill="auto"/>
          </w:tcPr>
          <w:p w:rsidRPr="008D74A8" w:rsidR="000A44FC" w:rsidP="006C48D4" w:rsidRDefault="000A44FC" w14:paraId="186962FF" w14:textId="77777777">
            <w:pPr>
              <w:spacing w:line="300" w:lineRule="atLeast"/>
              <w:rPr>
                <w:rFonts w:cs="Arial"/>
                <w:b/>
              </w:rPr>
            </w:pPr>
            <w:r w:rsidRPr="008D74A8">
              <w:rPr>
                <w:b/>
              </w:rPr>
              <w:t>Material</w:t>
            </w:r>
          </w:p>
        </w:tc>
        <w:tc>
          <w:tcPr>
            <w:tcW w:w="2771" w:type="dxa"/>
            <w:shd w:val="clear" w:color="auto" w:fill="auto"/>
          </w:tcPr>
          <w:p w:rsidRPr="008D74A8" w:rsidR="000A44FC" w:rsidP="006C48D4" w:rsidRDefault="000A44FC" w14:paraId="1E07992B" w14:textId="77777777">
            <w:pPr>
              <w:spacing w:line="300" w:lineRule="atLeast"/>
              <w:rPr>
                <w:rFonts w:cs="Arial"/>
                <w:b/>
              </w:rPr>
            </w:pPr>
            <w:r w:rsidRPr="008D74A8">
              <w:rPr>
                <w:b/>
              </w:rPr>
              <w:t>Artikelnummer</w:t>
            </w:r>
          </w:p>
        </w:tc>
      </w:tr>
      <w:tr w:rsidRPr="008D74A8" w:rsidR="000A44FC" w:rsidTr="006C48D4" w14:paraId="0EBE6A7C" w14:textId="77777777">
        <w:tc>
          <w:tcPr>
            <w:tcW w:w="3168" w:type="dxa"/>
            <w:shd w:val="clear" w:color="auto" w:fill="auto"/>
          </w:tcPr>
          <w:p w:rsidR="00EB30C7" w:rsidP="006C48D4" w:rsidRDefault="00F26CC1" w14:paraId="1ECCFB35" w14:textId="77777777">
            <w:pPr>
              <w:spacing w:line="300" w:lineRule="atLeast"/>
              <w:rPr>
                <w:i/>
              </w:rPr>
            </w:pPr>
            <w:r>
              <w:rPr>
                <w:i/>
              </w:rPr>
              <w:t>Papierbecher und Schalen</w:t>
            </w:r>
          </w:p>
          <w:p w:rsidRPr="008D74A8" w:rsidR="00F26CC1" w:rsidP="006C48D4" w:rsidRDefault="00F26CC1" w14:paraId="2A348125" w14:textId="4887DA42">
            <w:pPr>
              <w:spacing w:line="300" w:lineRule="atLeast"/>
              <w:rPr>
                <w:i/>
              </w:rPr>
            </w:pPr>
          </w:p>
        </w:tc>
        <w:tc>
          <w:tcPr>
            <w:tcW w:w="1618" w:type="dxa"/>
            <w:shd w:val="clear" w:color="auto" w:fill="auto"/>
          </w:tcPr>
          <w:p w:rsidRPr="008D74A8" w:rsidR="000A44FC" w:rsidP="006C48D4" w:rsidRDefault="000167AA" w14:paraId="3B4B3C10" w14:textId="5EBC2F5C">
            <w:pPr>
              <w:spacing w:line="300" w:lineRule="atLeast"/>
              <w:rPr>
                <w:i/>
              </w:rPr>
            </w:pPr>
            <w:r>
              <w:rPr>
                <w:i/>
              </w:rPr>
              <w:t>Karton</w:t>
            </w:r>
            <w:r w:rsidRPr="008D74A8" w:rsidR="00EB30C7">
              <w:rPr>
                <w:i/>
              </w:rPr>
              <w:t>/P</w:t>
            </w:r>
            <w:r w:rsidR="00EE4DD8">
              <w:rPr>
                <w:i/>
              </w:rPr>
              <w:t>E</w:t>
            </w:r>
          </w:p>
        </w:tc>
        <w:tc>
          <w:tcPr>
            <w:tcW w:w="2771" w:type="dxa"/>
            <w:shd w:val="clear" w:color="auto" w:fill="auto"/>
          </w:tcPr>
          <w:p w:rsidRPr="008D74A8" w:rsidR="000A44FC" w:rsidP="006C48D4" w:rsidRDefault="000A44FC" w14:paraId="504C0090" w14:textId="77777777">
            <w:pPr>
              <w:spacing w:line="300" w:lineRule="atLeast"/>
              <w:rPr>
                <w:i/>
              </w:rPr>
            </w:pPr>
          </w:p>
        </w:tc>
      </w:tr>
    </w:tbl>
    <w:p w:rsidRPr="008D74A8" w:rsidR="000A44FC" w:rsidP="000A44FC" w:rsidRDefault="000A44FC" w14:paraId="3A07C62D" w14:textId="77777777"/>
    <w:p w:rsidRPr="008D74A8" w:rsidR="000A44FC" w:rsidP="00C76696" w:rsidRDefault="000A44FC" w14:paraId="574A8FDA" w14:textId="77777777">
      <w:r w:rsidRPr="008D74A8">
        <w:t>Hiermit erklärt Duni, dass der Artikel den Anforderungen folgender Vorschriften entspricht:</w:t>
      </w:r>
    </w:p>
    <w:p w:rsidRPr="008D74A8" w:rsidR="000A44FC" w:rsidP="00C76696" w:rsidRDefault="000A44FC" w14:paraId="627D806D" w14:textId="77777777"/>
    <w:p w:rsidRPr="008D74A8" w:rsidR="000A44FC" w:rsidP="00C76696" w:rsidRDefault="00EB30C7" w14:paraId="467BC4B2" w14:textId="0F27613F">
      <w:pPr>
        <w:pStyle w:val="ListParagraph"/>
        <w:numPr>
          <w:ilvl w:val="0"/>
          <w:numId w:val="22"/>
        </w:numPr>
        <w:spacing w:before="0"/>
      </w:pPr>
      <w:r w:rsidRPr="008D74A8">
        <w:t>Artikel 3, Artikel 11 (Absatz 5), Artikel 15 und Artikel 17 der Verordnung (EG) Nr. 1935/2004 (Rahmenverordnung)</w:t>
      </w:r>
    </w:p>
    <w:p w:rsidRPr="008D74A8" w:rsidR="000A44FC" w:rsidP="00C76696" w:rsidRDefault="000A44FC" w14:paraId="1535B27D" w14:textId="149E2C18">
      <w:pPr>
        <w:pStyle w:val="ListParagraph"/>
        <w:numPr>
          <w:ilvl w:val="0"/>
          <w:numId w:val="22"/>
        </w:numPr>
        <w:spacing w:before="0"/>
      </w:pPr>
      <w:r w:rsidRPr="008D74A8">
        <w:t xml:space="preserve">Verordnung (EG) Nr. 2023/2006 </w:t>
      </w:r>
    </w:p>
    <w:p w:rsidRPr="008D74A8" w:rsidR="00EB30C7" w:rsidP="00C76696" w:rsidRDefault="00EB30C7" w14:paraId="2A2D4736" w14:textId="77777777">
      <w:pPr>
        <w:pStyle w:val="ListParagraph"/>
        <w:numPr>
          <w:ilvl w:val="0"/>
          <w:numId w:val="22"/>
        </w:numPr>
        <w:spacing w:before="0"/>
      </w:pPr>
      <w:r w:rsidRPr="008D74A8">
        <w:t xml:space="preserve">Verordnung (EU) Nr. 10/2011 mit ihren Änderungen </w:t>
      </w:r>
    </w:p>
    <w:p w:rsidRPr="008D74A8" w:rsidR="000A44FC" w:rsidP="00C76696" w:rsidRDefault="000A44FC" w14:paraId="480D265F" w14:textId="77777777">
      <w:pPr>
        <w:pStyle w:val="ListParagraph"/>
        <w:numPr>
          <w:ilvl w:val="0"/>
          <w:numId w:val="22"/>
        </w:numPr>
        <w:spacing w:before="0"/>
      </w:pPr>
      <w:r w:rsidRPr="008D74A8">
        <w:t>BfR XXXVI</w:t>
      </w:r>
    </w:p>
    <w:p w:rsidRPr="008D74A8" w:rsidR="000A44FC" w:rsidP="000A44FC" w:rsidRDefault="000A44FC" w14:paraId="3B85F6DC" w14:textId="77777777"/>
    <w:p w:rsidRPr="008D74A8" w:rsidR="000A44FC" w:rsidP="000A44FC" w:rsidRDefault="000A44FC" w14:paraId="1D5C226D" w14:textId="77777777">
      <w:pPr>
        <w:rPr>
          <w:b/>
        </w:rPr>
      </w:pPr>
      <w:r w:rsidRPr="008D74A8">
        <w:rPr>
          <w:b/>
        </w:rPr>
        <w:t>Gesamtmigration (1)</w:t>
      </w:r>
    </w:p>
    <w:p w:rsidRPr="008D74A8" w:rsidR="000A44FC" w:rsidP="000A44FC" w:rsidRDefault="000A44FC" w14:paraId="72A17487" w14:textId="77777777">
      <w:r w:rsidRPr="008D74A8">
        <w:t>Gemäß den o. g. Verordnungen überschreitet der Gesamtmigrationswert 10 mg/dm² bzw. 60 mg/kg nicht.</w:t>
      </w:r>
    </w:p>
    <w:p w:rsidRPr="008D74A8" w:rsidR="000A44FC" w:rsidP="000A44FC" w:rsidRDefault="000A44FC" w14:paraId="37006371" w14:textId="77777777"/>
    <w:p w:rsidRPr="008D74A8" w:rsidR="000A44FC" w:rsidP="000A44FC" w:rsidRDefault="000A44FC" w14:paraId="24F3BE65" w14:textId="77777777">
      <w:pPr>
        <w:rPr>
          <w:b/>
        </w:rPr>
      </w:pPr>
      <w:r w:rsidRPr="008D74A8">
        <w:rPr>
          <w:b/>
        </w:rPr>
        <w:t>Spezifische Migration (2)</w:t>
      </w:r>
    </w:p>
    <w:p w:rsidRPr="008D74A8" w:rsidR="000A44FC" w:rsidP="000A44FC" w:rsidRDefault="000A44FC" w14:paraId="35DBE216" w14:textId="77777777">
      <w:r w:rsidRPr="008D74A8">
        <w:t>Soweit uns bekannt ist, enthält das Produkt keine Monomere oder Additive, die Beschränkungen nach der Verordnung (EU) Nr. 10/2011 unterliegen.</w:t>
      </w:r>
    </w:p>
    <w:p w:rsidRPr="008D74A8" w:rsidR="000A44FC" w:rsidP="000A44FC" w:rsidRDefault="000A44FC" w14:paraId="4F7D4513" w14:textId="77777777"/>
    <w:p w:rsidRPr="008D74A8" w:rsidR="000A44FC" w:rsidP="000A44FC" w:rsidRDefault="000A44FC" w14:paraId="13CFD700" w14:textId="77777777">
      <w:pPr>
        <w:rPr>
          <w:b/>
        </w:rPr>
      </w:pPr>
      <w:r w:rsidRPr="008D74A8">
        <w:rPr>
          <w:b/>
        </w:rPr>
        <w:t>Anwendungsgebiete</w:t>
      </w:r>
    </w:p>
    <w:p w:rsidRPr="008D74A8" w:rsidR="000A44FC" w:rsidP="000A44FC" w:rsidRDefault="000A44FC" w14:paraId="4AD12FF6" w14:textId="761BD180">
      <w:r w:rsidRPr="008D74A8">
        <w:t>Ausgehend von den Migrationsprüfungen und der Duni vorliegenden Konformitätserklärung können die Artikel sicher mit allen Arten von kalt und heiß servierten Lebensmitteln verwendet werden. Die Artikel können für die Heißabfüllung</w:t>
      </w:r>
      <w:r w:rsidRPr="008D74A8">
        <w:rPr>
          <w:rStyle w:val="FootnoteReference"/>
        </w:rPr>
        <w:footnoteReference w:id="1"/>
      </w:r>
      <w:r w:rsidRPr="008D74A8">
        <w:t xml:space="preserve">, Lagerung und bis zu 2 Stunden bei 70 °C verwendet werden. </w:t>
      </w:r>
    </w:p>
    <w:p w:rsidRPr="008D74A8" w:rsidR="000A44FC" w:rsidP="000A44FC" w:rsidRDefault="000A44FC" w14:paraId="5629CB8E" w14:textId="77777777"/>
    <w:p w:rsidR="000A44FC" w:rsidP="000A44FC" w:rsidRDefault="000A44FC" w14:paraId="1C72E29A" w14:textId="24410F6B">
      <w:r w:rsidRPr="008D74A8">
        <w:t>Der Artikel soll nicht in der Mikrowelle verwendet werden.</w:t>
      </w:r>
    </w:p>
    <w:p w:rsidR="00F26CC1" w:rsidP="000A44FC" w:rsidRDefault="00F26CC1" w14:paraId="6EF92F58" w14:textId="689A3B00"/>
    <w:p w:rsidRPr="008D74A8" w:rsidR="00F26CC1" w:rsidP="00F26CC1" w:rsidRDefault="00F26CC1" w14:paraId="60697014" w14:textId="3C144E83">
      <w:r w:rsidRPr="008D74A8">
        <w:t>Die Cups eignen sich aufgrund von funktionellen Eigenschaften nicht für Getränke mit höherem Alkoholgehalt</w:t>
      </w:r>
      <w:r>
        <w:t xml:space="preserve"> (wegen </w:t>
      </w:r>
      <w:proofErr w:type="spellStart"/>
      <w:r w:rsidRPr="00F26CC1">
        <w:t>Leckagegefahr</w:t>
      </w:r>
      <w:proofErr w:type="spellEnd"/>
      <w:r>
        <w:t>)</w:t>
      </w:r>
      <w:r w:rsidRPr="008D74A8">
        <w:t xml:space="preserve">. </w:t>
      </w:r>
    </w:p>
    <w:p w:rsidRPr="008D74A8" w:rsidR="00F26CC1" w:rsidP="000A44FC" w:rsidRDefault="00F26CC1" w14:paraId="7FD66EE6" w14:textId="77777777"/>
    <w:p w:rsidR="00C76696" w:rsidP="000A44FC" w:rsidRDefault="00C76696" w14:paraId="385C64E9" w14:textId="77777777">
      <w:pPr>
        <w:rPr>
          <w:b/>
          <w:u w:val="single"/>
        </w:rPr>
      </w:pPr>
    </w:p>
    <w:p w:rsidR="00C76696" w:rsidP="000A44FC" w:rsidRDefault="00C76696" w14:paraId="267CCCE0" w14:textId="77777777">
      <w:pPr>
        <w:rPr>
          <w:b/>
          <w:u w:val="single"/>
        </w:rPr>
      </w:pPr>
    </w:p>
    <w:p w:rsidRPr="008D74A8" w:rsidR="000A44FC" w:rsidP="000A44FC" w:rsidRDefault="000A44FC" w14:paraId="13B26D80" w14:textId="4B9822D3">
      <w:pPr>
        <w:rPr>
          <w:b/>
          <w:u w:val="single"/>
        </w:rPr>
      </w:pPr>
      <w:r w:rsidRPr="008D74A8">
        <w:rPr>
          <w:b/>
          <w:u w:val="single"/>
        </w:rPr>
        <w:lastRenderedPageBreak/>
        <w:t>Prüfbedingungen:</w:t>
      </w:r>
    </w:p>
    <w:p w:rsidRPr="008D74A8" w:rsidR="00EB30C7" w:rsidP="00EB30C7" w:rsidRDefault="00EB30C7" w14:paraId="2C6F4256" w14:textId="77777777">
      <w:r w:rsidRPr="008D74A8">
        <w:t>Von einem unabhängigen Institut durchgeführte Migrationsprüfungen des Materials haben ergeben, dass unter den nachfolgenden Prüfbedingungen die Gesamtmigration (siehe 1.) und die spezifische Migration (siehe 2.) unter den in der Verordnung (EU) Nr. 10/2011 vorgeschriebenen jeweiligen Grenzwerten liegen.</w:t>
      </w:r>
    </w:p>
    <w:p w:rsidRPr="008D74A8" w:rsidR="00EB30C7" w:rsidP="00EB30C7" w:rsidRDefault="00EB30C7" w14:paraId="4350B3A2" w14:textId="77777777"/>
    <w:p w:rsidR="00EE4DD8" w:rsidP="00EE4DD8" w:rsidRDefault="00EE4DD8" w14:paraId="5F07A100" w14:textId="77777777">
      <w:pPr>
        <w:rPr>
          <w:i/>
        </w:rPr>
      </w:pPr>
      <w:r>
        <w:rPr>
          <w:i/>
        </w:rPr>
        <w:t>Gesamtmigration</w:t>
      </w:r>
      <w:r>
        <w:rPr>
          <w:i/>
        </w:rPr>
        <w:tab/>
      </w:r>
      <w:r>
        <w:rPr>
          <w:i/>
        </w:rPr>
        <w:tab/>
      </w:r>
      <w:r>
        <w:rPr>
          <w:i/>
        </w:rPr>
        <w:tab/>
        <w:t>3 % Essigsäure</w:t>
      </w:r>
      <w:r>
        <w:rPr>
          <w:i/>
        </w:rPr>
        <w:tab/>
        <w:t>2 Stunden bei 70°C</w:t>
      </w:r>
    </w:p>
    <w:p w:rsidR="00EE4DD8" w:rsidP="00EE4DD8" w:rsidRDefault="00EE4DD8" w14:paraId="42B85557" w14:textId="77777777">
      <w:pPr>
        <w:rPr>
          <w:i/>
        </w:rPr>
      </w:pPr>
      <w:r>
        <w:rPr>
          <w:i/>
        </w:rPr>
        <w:tab/>
      </w:r>
      <w:r>
        <w:rPr>
          <w:i/>
        </w:rPr>
        <w:tab/>
      </w:r>
      <w:r>
        <w:rPr>
          <w:i/>
        </w:rPr>
        <w:tab/>
      </w:r>
      <w:r>
        <w:rPr>
          <w:i/>
        </w:rPr>
        <w:tab/>
      </w:r>
      <w:r>
        <w:rPr>
          <w:i/>
        </w:rPr>
        <w:tab/>
      </w:r>
      <w:r>
        <w:rPr>
          <w:i/>
        </w:rPr>
        <w:tab/>
        <w:t>10 % Ethanol</w:t>
      </w:r>
      <w:r>
        <w:rPr>
          <w:i/>
        </w:rPr>
        <w:tab/>
        <w:t>2 Stunden bei 70°C</w:t>
      </w:r>
    </w:p>
    <w:p w:rsidR="00EE4DD8" w:rsidP="00EE4DD8" w:rsidRDefault="00EE4DD8" w14:paraId="34AECA5D" w14:textId="77777777">
      <w:pPr>
        <w:rPr>
          <w:i/>
        </w:rPr>
      </w:pPr>
      <w:r>
        <w:rPr>
          <w:i/>
        </w:rPr>
        <w:tab/>
      </w:r>
      <w:r>
        <w:rPr>
          <w:i/>
        </w:rPr>
        <w:tab/>
      </w:r>
      <w:r>
        <w:rPr>
          <w:i/>
        </w:rPr>
        <w:tab/>
      </w:r>
      <w:r>
        <w:rPr>
          <w:i/>
        </w:rPr>
        <w:tab/>
      </w:r>
      <w:r>
        <w:rPr>
          <w:i/>
        </w:rPr>
        <w:tab/>
      </w:r>
      <w:r>
        <w:rPr>
          <w:i/>
        </w:rPr>
        <w:tab/>
        <w:t>50 % Ethanol</w:t>
      </w:r>
      <w:r>
        <w:rPr>
          <w:i/>
        </w:rPr>
        <w:tab/>
        <w:t>2 Stunden bei 70°C</w:t>
      </w:r>
    </w:p>
    <w:p w:rsidR="00EE4DD8" w:rsidP="00EE4DD8" w:rsidRDefault="00EE4DD8" w14:paraId="309630DF" w14:textId="77777777">
      <w:pPr>
        <w:rPr>
          <w:i/>
        </w:rPr>
      </w:pPr>
      <w:r>
        <w:rPr>
          <w:i/>
        </w:rPr>
        <w:tab/>
      </w:r>
      <w:r>
        <w:rPr>
          <w:i/>
        </w:rPr>
        <w:tab/>
      </w:r>
      <w:r>
        <w:rPr>
          <w:i/>
        </w:rPr>
        <w:tab/>
      </w:r>
      <w:r>
        <w:rPr>
          <w:i/>
        </w:rPr>
        <w:tab/>
      </w:r>
      <w:r>
        <w:rPr>
          <w:i/>
        </w:rPr>
        <w:tab/>
      </w:r>
      <w:r>
        <w:rPr>
          <w:i/>
        </w:rPr>
        <w:tab/>
        <w:t>Olivenöl</w:t>
      </w:r>
      <w:r>
        <w:rPr>
          <w:i/>
        </w:rPr>
        <w:tab/>
      </w:r>
      <w:r>
        <w:rPr>
          <w:i/>
        </w:rPr>
        <w:tab/>
        <w:t>2 Stunden bei 70°C</w:t>
      </w:r>
      <w:r>
        <w:rPr>
          <w:i/>
        </w:rPr>
        <w:tab/>
      </w:r>
      <w:r>
        <w:rPr>
          <w:i/>
        </w:rPr>
        <w:tab/>
      </w:r>
    </w:p>
    <w:p w:rsidR="00EE4DD8" w:rsidP="00EE4DD8" w:rsidRDefault="00EE4DD8" w14:paraId="0CDDA1BF" w14:textId="77777777">
      <w:pPr>
        <w:rPr>
          <w:i/>
        </w:rPr>
      </w:pPr>
    </w:p>
    <w:p w:rsidR="00EE4DD8" w:rsidP="00EE4DD8" w:rsidRDefault="00EE4DD8" w14:paraId="2D92E1D9" w14:textId="77777777">
      <w:pPr>
        <w:rPr>
          <w:i/>
        </w:rPr>
      </w:pPr>
      <w:r>
        <w:rPr>
          <w:i/>
        </w:rPr>
        <w:t>Spezifische Migration bei Metallen und PAA</w:t>
      </w:r>
    </w:p>
    <w:p w:rsidR="00EE4DD8" w:rsidP="00EE4DD8" w:rsidRDefault="00EE4DD8" w14:paraId="76EF03EA" w14:textId="77777777">
      <w:pPr>
        <w:jc w:val="right"/>
        <w:rPr>
          <w:i/>
        </w:rPr>
      </w:pPr>
      <w:r>
        <w:rPr>
          <w:i/>
        </w:rPr>
        <w:t>3 % Essigsäure</w:t>
      </w:r>
      <w:r>
        <w:rPr>
          <w:i/>
        </w:rPr>
        <w:tab/>
        <w:t>2 Stunden bei 100 °C</w:t>
      </w:r>
    </w:p>
    <w:p w:rsidR="00EE4DD8" w:rsidP="00EE4DD8" w:rsidRDefault="00EE4DD8" w14:paraId="4A763027" w14:textId="77777777">
      <w:pPr>
        <w:jc w:val="right"/>
        <w:rPr>
          <w:i/>
        </w:rPr>
      </w:pPr>
      <w:r>
        <w:rPr>
          <w:i/>
        </w:rPr>
        <w:t>10 % Ethanol</w:t>
      </w:r>
      <w:r>
        <w:rPr>
          <w:i/>
        </w:rPr>
        <w:tab/>
        <w:t>2 Stunden bei 100 °C</w:t>
      </w:r>
    </w:p>
    <w:p w:rsidRPr="008D74A8" w:rsidR="00EB30C7" w:rsidP="00EB30C7" w:rsidRDefault="00EB30C7" w14:paraId="562A6189" w14:textId="77777777"/>
    <w:p w:rsidRPr="008D74A8" w:rsidR="00EB30C7" w:rsidP="00EB30C7" w:rsidRDefault="00EB30C7" w14:paraId="78DC7C14" w14:textId="64D25411">
      <w:r w:rsidRPr="008D74A8">
        <w:t>Migrationsbedingungen entsprechen OM3</w:t>
      </w:r>
      <w:r w:rsidRPr="008D74A8">
        <w:rPr>
          <w:rStyle w:val="FootnoteReference"/>
        </w:rPr>
        <w:footnoteReference w:id="2"/>
      </w:r>
      <w:r w:rsidRPr="008D74A8">
        <w:t xml:space="preserve"> bedeutet alle Kontaktbedingungen, die das Erhitzen auf 70 ° C für bis zu 2 Stunden oder auf 100 ° C für bis zu 15 Minuten umfassen, gefolgt von einer Langzeitlagerung bei Raumtemperatur oder gekühlter Temperatur.</w:t>
      </w:r>
    </w:p>
    <w:p w:rsidRPr="008D74A8" w:rsidR="00EB30C7" w:rsidP="000A44FC" w:rsidRDefault="00EB30C7" w14:paraId="1E097892" w14:textId="77777777"/>
    <w:p w:rsidRPr="008D74A8" w:rsidR="000A44FC" w:rsidP="000A44FC" w:rsidRDefault="000A44FC" w14:paraId="2E4E7F94" w14:textId="2D8D3A7C">
      <w:r w:rsidRPr="008D74A8">
        <w:t>Verhältnis der mit Lebensmitteln in Berührung kommenden Fläche zum Volumen beträgt 6 dm²/kg.</w:t>
      </w:r>
    </w:p>
    <w:p w:rsidRPr="008D74A8" w:rsidR="008D74A8" w:rsidP="000A44FC" w:rsidRDefault="008D74A8" w14:paraId="58482A8C" w14:textId="77777777"/>
    <w:p w:rsidRPr="008D74A8" w:rsidR="000A44FC" w:rsidP="000A44FC" w:rsidRDefault="000A44FC" w14:paraId="2FF122F8" w14:textId="5C098244">
      <w:r w:rsidRPr="008D74A8">
        <w:t>Das Produkt enthält keine Dual-Use-Stoffe</w:t>
      </w:r>
      <w:r w:rsidR="008D74A8">
        <w:t>.</w:t>
      </w:r>
    </w:p>
    <w:p w:rsidRPr="008D74A8" w:rsidR="000A44FC" w:rsidP="000A44FC" w:rsidRDefault="000A44FC" w14:paraId="50D75C0F" w14:textId="77777777"/>
    <w:p w:rsidRPr="008D74A8" w:rsidR="000A44FC" w:rsidP="000A44FC" w:rsidRDefault="000A44FC" w14:paraId="70F38EBA" w14:textId="77777777">
      <w:r w:rsidRPr="008D74A8">
        <w:t>Nach den uns vorliegenden Unterlagen liegen die primären aromatischen Amine unter 10 ppb.</w:t>
      </w:r>
    </w:p>
    <w:p w:rsidRPr="008D74A8" w:rsidR="000A44FC" w:rsidP="000A44FC" w:rsidRDefault="000A44FC" w14:paraId="381C93B7" w14:textId="77777777"/>
    <w:p w:rsidRPr="008D74A8" w:rsidR="000A44FC" w:rsidP="000A44FC" w:rsidRDefault="000A44FC" w14:paraId="3B5BAF31" w14:textId="77777777">
      <w:r w:rsidRPr="008D74A8">
        <w:t xml:space="preserve">Wir weisen darauf hin, dass Duni AB dem Produkt nichts hinzufügt. </w:t>
      </w:r>
    </w:p>
    <w:p w:rsidRPr="008D74A8" w:rsidR="000A44FC" w:rsidP="000A44FC" w:rsidRDefault="000A44FC" w14:paraId="475CD13A" w14:textId="77777777"/>
    <w:p w:rsidRPr="008D74A8" w:rsidR="000A44FC" w:rsidP="000A44FC" w:rsidRDefault="000A44FC" w14:paraId="4ED38386" w14:textId="77777777">
      <w:r w:rsidRPr="008D74A8">
        <w:t>Dieses Konformitätsdokument basiert auf:</w:t>
      </w:r>
    </w:p>
    <w:p w:rsidRPr="008D74A8" w:rsidR="000A44FC" w:rsidP="000A44FC" w:rsidRDefault="000A44FC" w14:paraId="23698346" w14:textId="77777777">
      <w:r w:rsidRPr="008D74A8">
        <w:t>-</w:t>
      </w:r>
      <w:r w:rsidRPr="008D74A8">
        <w:tab/>
        <w:t>Dokumentation von Lieferanten</w:t>
      </w:r>
    </w:p>
    <w:p w:rsidRPr="008D74A8" w:rsidR="000A44FC" w:rsidP="000A44FC" w:rsidRDefault="000A44FC" w14:paraId="37E353A1" w14:textId="0307D054">
      <w:r w:rsidRPr="008D74A8">
        <w:t>-</w:t>
      </w:r>
      <w:r w:rsidRPr="008D74A8">
        <w:tab/>
        <w:t>Gesamtmigrationsprüfung</w:t>
      </w:r>
    </w:p>
    <w:p w:rsidR="000A44FC" w:rsidP="000A44FC" w:rsidRDefault="000A44FC" w14:paraId="270C071B" w14:textId="5DCFC59C"/>
    <w:p w:rsidRPr="008D74A8" w:rsidR="008D74A8" w:rsidP="000A44FC" w:rsidRDefault="008D74A8" w14:paraId="06DCDA21" w14:textId="77777777"/>
    <w:p w:rsidRPr="008D74A8" w:rsidR="000A44FC" w:rsidP="000A44FC" w:rsidRDefault="000A44FC" w14:paraId="13795274" w14:textId="77777777"/>
    <w:p w:rsidRPr="008D74A8" w:rsidR="009C0BD3" w:rsidP="000A44FC" w:rsidRDefault="000A44FC" w14:paraId="3FC406A5" w14:textId="01AF3ACF">
      <w:r w:rsidRPr="008D74A8">
        <w:t>Dieses Dokument wurde elektronisch erstellt und ist daher ohne Unterschrift gültig.</w:t>
      </w:r>
    </w:p>
    <w:sectPr w:rsidRPr="008D74A8"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3322D73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84363D">
                            <w:rPr>
                              <w:noProof/>
                              <w:color w:val="808080" w:themeColor="background2" w:themeShade="80"/>
                              <w:sz w:val="16"/>
                              <w:szCs w:val="16"/>
                            </w:rPr>
                            <w:t>800430 Paper PE GER</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3322D73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84363D">
                      <w:rPr>
                        <w:noProof/>
                        <w:color w:val="808080" w:themeColor="background2" w:themeShade="80"/>
                        <w:sz w:val="16"/>
                        <w:szCs w:val="16"/>
                      </w:rPr>
                      <w:t>800430 Paper PE GER</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1" w:name="xxAddress"/>
        <w:bookmarkEnd w:id="1"/>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ED61EC" w:rsidRDefault="00C76696" w:rsidP="0091779E">
          <w:pPr>
            <w:pStyle w:val="Footer"/>
            <w:rPr>
              <w:rFonts w:cs="Calibri"/>
              <w:lang w:val="en-US"/>
            </w:rPr>
          </w:pPr>
          <w:hyperlink r:id="rId1" w:history="1">
            <w:r w:rsidR="0091779E" w:rsidRPr="00ED61EC">
              <w:rPr>
                <w:rStyle w:val="Hyperlink"/>
                <w:rFonts w:cs="Calibri"/>
                <w:lang w:val="en-US"/>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561A91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84363D">
                            <w:rPr>
                              <w:noProof/>
                              <w:color w:val="808080" w:themeColor="background2" w:themeShade="80"/>
                              <w:sz w:val="16"/>
                              <w:szCs w:val="16"/>
                            </w:rPr>
                            <w:t>800430 Paper PE GER</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3561A91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84363D">
                      <w:rPr>
                        <w:noProof/>
                        <w:color w:val="808080" w:themeColor="background2" w:themeShade="80"/>
                        <w:sz w:val="16"/>
                        <w:szCs w:val="16"/>
                      </w:rPr>
                      <w:t>800430 Paper PE GER</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7E6BE384" w14:textId="77777777" w:rsidR="000A44FC" w:rsidRPr="00A774B1" w:rsidRDefault="000A44FC" w:rsidP="000A44FC">
      <w:pPr>
        <w:pStyle w:val="FootnoteText"/>
      </w:pPr>
      <w:r>
        <w:rPr>
          <w:rStyle w:val="FootnoteReference"/>
        </w:rPr>
        <w:footnoteRef/>
      </w:r>
      <w:r w:rsidRPr="00BF6AB0">
        <w:t>Definition von</w:t>
      </w:r>
      <w:r>
        <w:t xml:space="preserve"> </w:t>
      </w:r>
      <w:r w:rsidRPr="00BF6AB0">
        <w:t>VERORDNUNG (EU) 2016/1416 DER KOMMISSION</w:t>
      </w:r>
      <w:r>
        <w:t>: „</w:t>
      </w:r>
      <w:r w:rsidRPr="00883FE4">
        <w:rPr>
          <w:i/>
        </w:rPr>
        <w:t>Heißabfüllung</w:t>
      </w:r>
      <w:r>
        <w:t>“ die Befüllung eines Gegenstands mit einem Lebensmittel, das zum Zeitpunkt der Befüllung eine Temperatur von höchstens 100 °C aufweist und danach innerhalb von 60 Minuten auf höchstens 50 °C oder innerhalb von 150 Minuten auf höchstens 30 °C abkühlt.“</w:t>
      </w:r>
    </w:p>
  </w:footnote>
  <w:footnote w:id="2">
    <w:p w14:paraId="73EFF2A1" w14:textId="6BC8D954" w:rsidR="00EB30C7" w:rsidRPr="00EB30C7" w:rsidRDefault="00EB30C7" w:rsidP="00EB30C7">
      <w:pPr>
        <w:pStyle w:val="FootnoteText"/>
      </w:pPr>
      <w:r>
        <w:rPr>
          <w:rStyle w:val="FootnoteReference"/>
        </w:rPr>
        <w:footnoteRef/>
      </w:r>
      <w:r w:rsidRPr="00EB30C7">
        <w:t xml:space="preserve"> Definition von OM3 in Tabelle 3, Anhang III der Kunststoffverordnung 10/2011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0"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42E6FBCC" w14:textId="0FB61BEC" w:rsidR="000A44FC" w:rsidRDefault="000A44FC" w:rsidP="000A44FC">
          <w:pPr>
            <w:pStyle w:val="Header"/>
            <w:jc w:val="right"/>
          </w:pPr>
          <w:r>
            <w:t xml:space="preserve">Ausgestellt am: </w:t>
          </w:r>
          <w:r w:rsidR="00C76696">
            <w:t>19.10.2023</w:t>
          </w:r>
        </w:p>
        <w:p w14:paraId="305E0F74" w14:textId="0CD873D3" w:rsidR="00D91429" w:rsidRDefault="000A44FC" w:rsidP="000A44FC">
          <w:pPr>
            <w:pStyle w:val="Header"/>
            <w:jc w:val="right"/>
          </w:pPr>
          <w:r>
            <w:t>Ver. 0</w:t>
          </w:r>
          <w:r w:rsidR="00C76696">
            <w:t>4</w:t>
          </w:r>
        </w:p>
      </w:tc>
    </w:tr>
    <w:bookmarkEnd w:id="0"/>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D83262"/>
    <w:multiLevelType w:val="hybridMultilevel"/>
    <w:tmpl w:val="52E446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4" w15:restartNumberingAfterBreak="0">
    <w:nsid w:val="366A37D3"/>
    <w:multiLevelType w:val="multilevel"/>
    <w:tmpl w:val="ADDA3150"/>
    <w:numStyleLink w:val="CompanyListBullet"/>
  </w:abstractNum>
  <w:abstractNum w:abstractNumId="5"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6655CB9"/>
    <w:multiLevelType w:val="multilevel"/>
    <w:tmpl w:val="ADDA3150"/>
    <w:numStyleLink w:val="CompanyListBullet"/>
  </w:abstractNum>
  <w:abstractNum w:abstractNumId="8" w15:restartNumberingAfterBreak="0">
    <w:nsid w:val="4A9171D1"/>
    <w:multiLevelType w:val="multilevel"/>
    <w:tmpl w:val="2DE07950"/>
    <w:numStyleLink w:val="CompanyList"/>
  </w:abstractNum>
  <w:abstractNum w:abstractNumId="9" w15:restartNumberingAfterBreak="0">
    <w:nsid w:val="51B302BD"/>
    <w:multiLevelType w:val="multilevel"/>
    <w:tmpl w:val="ADDA3150"/>
    <w:numStyleLink w:val="CompanyListBullet"/>
  </w:abstractNum>
  <w:abstractNum w:abstractNumId="10" w15:restartNumberingAfterBreak="0">
    <w:nsid w:val="57D96724"/>
    <w:multiLevelType w:val="multilevel"/>
    <w:tmpl w:val="2DE07950"/>
    <w:numStyleLink w:val="CompanyList"/>
  </w:abstractNum>
  <w:abstractNum w:abstractNumId="11"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2" w15:restartNumberingAfterBreak="0">
    <w:nsid w:val="74D01D1F"/>
    <w:multiLevelType w:val="hybridMultilevel"/>
    <w:tmpl w:val="CBA4C8D6"/>
    <w:lvl w:ilvl="0" w:tplc="A0208DEC">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326983480">
    <w:abstractNumId w:val="1"/>
  </w:num>
  <w:num w:numId="2" w16cid:durableId="1382898503">
    <w:abstractNumId w:val="6"/>
  </w:num>
  <w:num w:numId="3" w16cid:durableId="1062870742">
    <w:abstractNumId w:val="11"/>
  </w:num>
  <w:num w:numId="4" w16cid:durableId="2042974469">
    <w:abstractNumId w:val="10"/>
  </w:num>
  <w:num w:numId="5" w16cid:durableId="1519268065">
    <w:abstractNumId w:val="3"/>
  </w:num>
  <w:num w:numId="6" w16cid:durableId="1932618130">
    <w:abstractNumId w:val="7"/>
  </w:num>
  <w:num w:numId="7" w16cid:durableId="251816655">
    <w:abstractNumId w:val="4"/>
  </w:num>
  <w:num w:numId="8" w16cid:durableId="263077919">
    <w:abstractNumId w:val="8"/>
  </w:num>
  <w:num w:numId="9" w16cid:durableId="1896964238">
    <w:abstractNumId w:val="9"/>
  </w:num>
  <w:num w:numId="10" w16cid:durableId="1835105579">
    <w:abstractNumId w:val="0"/>
  </w:num>
  <w:num w:numId="11" w16cid:durableId="1024012852">
    <w:abstractNumId w:val="6"/>
  </w:num>
  <w:num w:numId="12" w16cid:durableId="1710883088">
    <w:abstractNumId w:val="6"/>
  </w:num>
  <w:num w:numId="13" w16cid:durableId="1755011004">
    <w:abstractNumId w:val="6"/>
  </w:num>
  <w:num w:numId="14" w16cid:durableId="371419482">
    <w:abstractNumId w:val="6"/>
  </w:num>
  <w:num w:numId="15" w16cid:durableId="1854344565">
    <w:abstractNumId w:val="6"/>
  </w:num>
  <w:num w:numId="16" w16cid:durableId="1749305227">
    <w:abstractNumId w:val="6"/>
  </w:num>
  <w:num w:numId="17" w16cid:durableId="1451587532">
    <w:abstractNumId w:val="6"/>
  </w:num>
  <w:num w:numId="18" w16cid:durableId="513955331">
    <w:abstractNumId w:val="6"/>
  </w:num>
  <w:num w:numId="19" w16cid:durableId="98069621">
    <w:abstractNumId w:val="6"/>
  </w:num>
  <w:num w:numId="20" w16cid:durableId="1689408307">
    <w:abstractNumId w:val="5"/>
  </w:num>
  <w:num w:numId="21" w16cid:durableId="610551232">
    <w:abstractNumId w:val="12"/>
  </w:num>
  <w:num w:numId="22" w16cid:durableId="133850730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7A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44FC"/>
    <w:rsid w:val="000A5678"/>
    <w:rsid w:val="000A6429"/>
    <w:rsid w:val="000A676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A75F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5423"/>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67"/>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363D"/>
    <w:rsid w:val="00844D68"/>
    <w:rsid w:val="00845ED3"/>
    <w:rsid w:val="00851D35"/>
    <w:rsid w:val="00852592"/>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D74A8"/>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E0"/>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6696"/>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30C7"/>
    <w:rsid w:val="00EB4FE0"/>
    <w:rsid w:val="00EB7FE5"/>
    <w:rsid w:val="00EC015F"/>
    <w:rsid w:val="00EC056B"/>
    <w:rsid w:val="00EC3633"/>
    <w:rsid w:val="00EC3E1E"/>
    <w:rsid w:val="00EC6B9D"/>
    <w:rsid w:val="00EC73A5"/>
    <w:rsid w:val="00ED1719"/>
    <w:rsid w:val="00ED1F93"/>
    <w:rsid w:val="00ED2BEA"/>
    <w:rsid w:val="00ED3D84"/>
    <w:rsid w:val="00ED61EC"/>
    <w:rsid w:val="00EE0FB1"/>
    <w:rsid w:val="00EE4DD8"/>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6CC1"/>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0A44FC"/>
    <w:rPr>
      <w:lang w:val="de-DE" w:eastAsia="de-DE"/>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qFormat/>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0A44FC"/>
    <w:rPr>
      <w:sz w:val="20"/>
      <w:szCs w:val="20"/>
    </w:rPr>
  </w:style>
  <w:style w:type="character" w:customStyle="1" w:styleId="FootnoteTextChar">
    <w:name w:val="Footnote Text Char"/>
    <w:basedOn w:val="DefaultParagraphFont"/>
    <w:link w:val="FootnoteText"/>
    <w:semiHidden/>
    <w:rsid w:val="000A44FC"/>
    <w:rPr>
      <w:sz w:val="20"/>
      <w:szCs w:val="20"/>
      <w:lang w:val="de-DE" w:eastAsia="de-DE"/>
    </w:rPr>
  </w:style>
  <w:style w:type="character" w:styleId="FootnoteReference">
    <w:name w:val="footnote reference"/>
    <w:basedOn w:val="DefaultParagraphFont"/>
    <w:semiHidden/>
    <w:unhideWhenUsed/>
    <w:rsid w:val="000A44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91825">
      <w:bodyDiv w:val="1"/>
      <w:marLeft w:val="0"/>
      <w:marRight w:val="0"/>
      <w:marTop w:val="0"/>
      <w:marBottom w:val="0"/>
      <w:divBdr>
        <w:top w:val="none" w:sz="0" w:space="0" w:color="auto"/>
        <w:left w:val="none" w:sz="0" w:space="0" w:color="auto"/>
        <w:bottom w:val="none" w:sz="0" w:space="0" w:color="auto"/>
        <w:right w:val="none" w:sz="0" w:space="0" w:color="auto"/>
      </w:divBdr>
    </w:div>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35835294">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http://schemas.microsoft.com/sharepoint/v3"/>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a2158ebd-4a61-46c2-9e5a-780f6e766b9f"/>
    <ds:schemaRef ds:uri="http://schemas.openxmlformats.org/package/2006/metadata/core-properties"/>
    <ds:schemaRef ds:uri="http://schemas.microsoft.com/office/infopath/2007/PartnerControls"/>
    <ds:schemaRef ds:uri="6bedf33b-10a2-4680-81d7-9b2d8be85e7c"/>
    <ds:schemaRef ds:uri="http://purl.org/dc/dcmitype/"/>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2</TotalTime>
  <Pages>2</Pages>
  <Words>344</Words>
  <Characters>2187</Characters>
  <Application>Microsoft Office Word</Application>
  <DocSecurity>2</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2021-11-23T15:03:00Z</cp:lastPrinted>
  <dcterms:created xsi:type="dcterms:W3CDTF">2021-11-23T15:02:00Z</dcterms:created>
  <dcterms:modified xsi:type="dcterms:W3CDTF">2023-10-19T07:55:00Z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