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1814"/>
        <w:gridCol w:w="2771"/>
      </w:tblGrid>
      <w:tr w:rsidRPr="0057097B" w:rsidR="0057097B" w:rsidTr="00361957" w14:paraId="44BCBE43" w14:textId="77777777">
        <w:trPr>
          <w:trHeight w:val="334"/>
        </w:trPr>
        <w:tc>
          <w:tcPr>
            <w:tcW w:w="2972"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814"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361957" w14:paraId="3886EC62" w14:textId="77777777">
        <w:tc>
          <w:tcPr>
            <w:tcW w:w="2972" w:type="dxa"/>
            <w:tcBorders>
              <w:top w:val="single" w:color="auto" w:sz="4" w:space="0"/>
              <w:left w:val="single" w:color="auto" w:sz="4" w:space="0"/>
              <w:bottom w:val="single" w:color="auto" w:sz="4" w:space="0"/>
              <w:right w:val="single" w:color="auto" w:sz="4" w:space="0"/>
            </w:tcBorders>
          </w:tcPr>
          <w:p w:rsidR="0057097B" w:rsidP="0057097B" w:rsidRDefault="00900A73" w14:paraId="66460AD4" w14:textId="20DD6EA2">
            <w:pPr>
              <w:rPr>
                <w:i/>
                <w:lang w:val="en-US"/>
              </w:rPr>
            </w:pPr>
            <w:proofErr w:type="spellStart"/>
            <w:r>
              <w:rPr>
                <w:i/>
                <w:lang w:val="en-US"/>
              </w:rPr>
              <w:t>Delipack</w:t>
            </w:r>
            <w:proofErr w:type="spellEnd"/>
          </w:p>
          <w:p w:rsidRPr="0057097B" w:rsidR="00374DD8" w:rsidP="0057097B" w:rsidRDefault="00374DD8" w14:paraId="6BC4CC18" w14:textId="0C81AFE8">
            <w:pPr>
              <w:rPr>
                <w:i/>
                <w:lang w:val="en-US"/>
              </w:rPr>
            </w:pPr>
          </w:p>
        </w:tc>
        <w:tc>
          <w:tcPr>
            <w:tcW w:w="1814" w:type="dxa"/>
            <w:tcBorders>
              <w:top w:val="single" w:color="auto" w:sz="4" w:space="0"/>
              <w:left w:val="single" w:color="auto" w:sz="4" w:space="0"/>
              <w:bottom w:val="single" w:color="auto" w:sz="4" w:space="0"/>
              <w:right w:val="single" w:color="auto" w:sz="4" w:space="0"/>
            </w:tcBorders>
            <w:hideMark/>
          </w:tcPr>
          <w:p w:rsidRPr="0057097B" w:rsidR="00A044CF" w:rsidP="00A044CF" w:rsidRDefault="00361957" w14:paraId="1222AEC7" w14:textId="2863B506">
            <w:pPr>
              <w:spacing w:line="300" w:lineRule="atLeast"/>
              <w:rPr>
                <w:i/>
                <w:lang w:val="en-US"/>
              </w:rPr>
            </w:pPr>
            <w:r w:rsidRPr="00CF6F72">
              <w:rPr>
                <w:i/>
                <w:lang w:eastAsia="sv-SE"/>
              </w:rPr>
              <w:t>PP</w:t>
            </w:r>
          </w:p>
          <w:p w:rsidRPr="0057097B" w:rsidR="0057097B" w:rsidP="00361957" w:rsidRDefault="0057097B" w14:paraId="77D6AC9A" w14:textId="74A5B301">
            <w:pPr>
              <w:rPr>
                <w:i/>
                <w:lang w:val="en-US"/>
              </w:rPr>
            </w:pP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156426</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003A23EC" w:rsidP="003A23EC" w:rsidRDefault="003A23EC" w14:paraId="6F77EEE4" w14:textId="77777777">
      <w:r>
        <w:t>This article contains monomers or additives subject to restrictions under the plastic regulation 10/2011 and its amendments. A specific migration test proves that these are within the limits. If more information regarding the monomers or additives are needed please contact Duni AB.</w:t>
      </w:r>
    </w:p>
    <w:p w:rsidRPr="0057097B" w:rsidR="0057097B" w:rsidP="0057097B" w:rsidRDefault="0057097B" w14:paraId="1CBDB49E" w14:textId="77777777">
      <w:pPr>
        <w:rPr>
          <w:lang w:val="en-US"/>
        </w:rPr>
      </w:pPr>
      <w:r w:rsidRPr="0057097B">
        <w:rPr>
          <w:lang w:val="en-US"/>
        </w:rPr>
        <w:t xml:space="preserve"> </w:t>
      </w:r>
    </w:p>
    <w:p w:rsidRPr="0057097B" w:rsidR="0057097B" w:rsidP="0057097B" w:rsidRDefault="0057097B" w14:paraId="34C6C71F" w14:textId="77777777">
      <w:pPr>
        <w:rPr>
          <w:b/>
        </w:rPr>
      </w:pPr>
      <w:r w:rsidRPr="0057097B">
        <w:rPr>
          <w:b/>
        </w:rPr>
        <w:t>Area of use</w:t>
      </w:r>
    </w:p>
    <w:p w:rsidRPr="00EE46A7" w:rsidR="00A044CF" w:rsidP="00A044CF" w:rsidRDefault="00A044CF" w14:paraId="006153A2" w14:textId="77777777">
      <w:pPr>
        <w:rPr>
          <w:lang w:val="en-US"/>
        </w:rPr>
      </w:pPr>
      <w:r w:rsidRPr="00EE46A7">
        <w:rPr>
          <w:lang w:val="en-US"/>
        </w:rPr>
        <w:t>Based on the migration tests and Declaration of Compliance in Duni’s possession, the articles can be used safely with all types of foodstuffs, serving cold and hot. The articles can be used for storage &gt; 24 hours</w:t>
      </w:r>
      <w:r>
        <w:rPr>
          <w:lang w:val="en-US"/>
        </w:rPr>
        <w:t xml:space="preserve">, </w:t>
      </w:r>
      <w:r w:rsidRPr="001B7A52">
        <w:t>hotfill</w:t>
      </w:r>
      <w:r>
        <w:rPr>
          <w:rStyle w:val="FootnoteReference"/>
        </w:rPr>
        <w:footnoteReference w:id="1"/>
      </w:r>
      <w:r w:rsidRPr="001B7A52">
        <w:t xml:space="preserve"> </w:t>
      </w:r>
      <w:r w:rsidRPr="00EE46A7">
        <w:rPr>
          <w:lang w:val="en-US"/>
        </w:rPr>
        <w:t xml:space="preserve">and </w:t>
      </w:r>
      <w:r>
        <w:t xml:space="preserve">temperatures up to </w:t>
      </w:r>
      <w:r w:rsidRPr="00EE46A7">
        <w:rPr>
          <w:lang w:val="en-US"/>
        </w:rPr>
        <w:t>70 °C for 2 hours.</w:t>
      </w:r>
    </w:p>
    <w:p w:rsidR="00A044CF" w:rsidP="00A044CF" w:rsidRDefault="00A044CF" w14:paraId="30D2297F" w14:textId="77777777">
      <w:pPr>
        <w:rPr>
          <w:lang w:val="en-US"/>
        </w:rPr>
      </w:pPr>
    </w:p>
    <w:p w:rsidR="00A044CF" w:rsidP="00A044CF" w:rsidRDefault="00A044CF" w14:paraId="098EB719" w14:textId="77777777">
      <w:r>
        <w:t xml:space="preserve">The articles can be used in the microwave. </w:t>
      </w:r>
    </w:p>
    <w:p w:rsidR="00A16B57" w:rsidRDefault="00A16B57" w14:paraId="267314B7" w14:textId="27EE8048">
      <w:r>
        <w:br w:type="page"/>
      </w:r>
    </w:p>
    <w:p w:rsidRPr="00CF6F72" w:rsidR="00A16B57" w:rsidP="00A16B57" w:rsidRDefault="00A16B57" w14:paraId="03BC0ECB" w14:textId="77777777"/>
    <w:p w:rsidRPr="0057097B" w:rsidR="0057097B" w:rsidP="0057097B" w:rsidRDefault="0057097B" w14:paraId="5E308F92" w14:textId="5023039B">
      <w:pPr>
        <w:rPr>
          <w:b/>
        </w:rPr>
      </w:pPr>
      <w:r w:rsidRPr="0057097B">
        <w:rPr>
          <w:b/>
        </w:rPr>
        <w:t>Test conditions</w:t>
      </w:r>
    </w:p>
    <w:p w:rsidR="00A044CF" w:rsidP="00A044CF" w:rsidRDefault="00A044CF" w14:paraId="5F350C0E" w14:textId="77777777">
      <w:pPr>
        <w:rPr>
          <w:lang w:val="en-US"/>
        </w:rPr>
      </w:pPr>
      <w:r w:rsidRPr="00F978B1">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00A044CF" w:rsidP="00A044CF" w:rsidRDefault="00A044CF" w14:paraId="111C5A3E" w14:textId="77777777">
      <w:pPr>
        <w:rPr>
          <w:b/>
          <w:u w:val="single"/>
          <w:lang w:val="en-US"/>
        </w:rPr>
      </w:pPr>
    </w:p>
    <w:p w:rsidR="00A044CF" w:rsidP="00A044CF" w:rsidRDefault="00A044CF" w14:paraId="07BEB83F" w14:textId="77777777">
      <w:pPr>
        <w:rPr>
          <w:i/>
        </w:rPr>
      </w:pPr>
      <w:r>
        <w:rPr>
          <w:i/>
        </w:rPr>
        <w:t>Overall migration</w:t>
      </w:r>
      <w:r>
        <w:rPr>
          <w:i/>
        </w:rPr>
        <w:tab/>
      </w:r>
      <w:r>
        <w:rPr>
          <w:i/>
        </w:rPr>
        <w:tab/>
      </w:r>
    </w:p>
    <w:p w:rsidR="00A044CF" w:rsidP="00A044CF" w:rsidRDefault="00A044CF" w14:paraId="3AAEF372" w14:textId="77777777">
      <w:pPr>
        <w:ind w:firstLine="567"/>
        <w:rPr>
          <w:i/>
        </w:rPr>
      </w:pPr>
      <w:r>
        <w:rPr>
          <w:i/>
        </w:rPr>
        <w:t>3% Acetic acid</w:t>
      </w:r>
      <w:r>
        <w:rPr>
          <w:i/>
        </w:rPr>
        <w:tab/>
      </w:r>
      <w:r>
        <w:rPr>
          <w:i/>
        </w:rPr>
        <w:tab/>
        <w:t>10 days at 40°C</w:t>
      </w:r>
    </w:p>
    <w:p w:rsidR="00A044CF" w:rsidP="00A044CF" w:rsidRDefault="00A044CF" w14:paraId="64BE3CD8" w14:textId="77777777">
      <w:pPr>
        <w:ind w:firstLine="567"/>
        <w:rPr>
          <w:i/>
        </w:rPr>
      </w:pPr>
      <w:r>
        <w:rPr>
          <w:i/>
        </w:rPr>
        <w:t>10 % Ethanol</w:t>
      </w:r>
      <w:r>
        <w:rPr>
          <w:i/>
        </w:rPr>
        <w:tab/>
      </w:r>
      <w:r>
        <w:rPr>
          <w:i/>
        </w:rPr>
        <w:tab/>
        <w:t>10 days at 40°C</w:t>
      </w:r>
    </w:p>
    <w:p w:rsidR="00A044CF" w:rsidP="00A044CF" w:rsidRDefault="00A044CF" w14:paraId="713121E7" w14:textId="77777777">
      <w:pPr>
        <w:rPr>
          <w:i/>
        </w:rPr>
      </w:pPr>
      <w:r>
        <w:rPr>
          <w:i/>
        </w:rPr>
        <w:tab/>
        <w:t>Olive oil</w:t>
      </w:r>
      <w:r>
        <w:rPr>
          <w:i/>
        </w:rPr>
        <w:tab/>
      </w:r>
      <w:r>
        <w:rPr>
          <w:i/>
        </w:rPr>
        <w:tab/>
      </w:r>
      <w:r>
        <w:rPr>
          <w:i/>
        </w:rPr>
        <w:tab/>
        <w:t>2 hours at 130°C</w:t>
      </w:r>
    </w:p>
    <w:p w:rsidR="00A044CF" w:rsidP="00A044CF" w:rsidRDefault="00A044CF" w14:paraId="04EE894B" w14:textId="77777777">
      <w:pPr>
        <w:rPr>
          <w:color w:val="FF0000"/>
        </w:rPr>
      </w:pPr>
    </w:p>
    <w:p w:rsidR="00A044CF" w:rsidP="00A044CF" w:rsidRDefault="00A044CF" w14:paraId="4E15A4CA" w14:textId="77777777">
      <w:r>
        <w:t>The ratio of food contact surface area to volume used is 6 dm²/kg</w:t>
      </w:r>
    </w:p>
    <w:p w:rsidR="00A044CF" w:rsidP="00A044CF" w:rsidRDefault="00A044CF" w14:paraId="2F5FA91C" w14:textId="77777777"/>
    <w:p w:rsidR="00A044CF" w:rsidP="00A044CF" w:rsidRDefault="00A044CF" w14:paraId="03E754D8" w14:textId="77777777">
      <w:r>
        <w:t>Dual Additives that might be present in the product:</w:t>
      </w:r>
    </w:p>
    <w:p w:rsidR="00A044CF" w:rsidP="00A044CF" w:rsidRDefault="00A044CF" w14:paraId="5CAE8263"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52"/>
        <w:gridCol w:w="4510"/>
      </w:tblGrid>
      <w:tr w:rsidR="00A044CF" w:rsidTr="00AC1C90" w14:paraId="1C637468" w14:textId="77777777">
        <w:trPr>
          <w:trHeight w:val="289"/>
        </w:trPr>
        <w:tc>
          <w:tcPr>
            <w:tcW w:w="1152"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2DCCF857" w14:textId="77777777">
            <w:pPr>
              <w:autoSpaceDE w:val="0"/>
              <w:autoSpaceDN w:val="0"/>
              <w:adjustRightInd w:val="0"/>
              <w:rPr>
                <w:rFonts w:cs="Calibri"/>
                <w:b/>
                <w:bCs/>
                <w:color w:val="000000"/>
                <w:sz w:val="16"/>
                <w:szCs w:val="16"/>
              </w:rPr>
            </w:pPr>
            <w:r>
              <w:rPr>
                <w:rFonts w:cs="Calibri"/>
                <w:b/>
                <w:bCs/>
                <w:color w:val="000000"/>
                <w:sz w:val="16"/>
                <w:szCs w:val="16"/>
              </w:rPr>
              <w:t>CAS No</w:t>
            </w:r>
          </w:p>
        </w:tc>
        <w:tc>
          <w:tcPr>
            <w:tcW w:w="4510"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2B5FFC6C" w14:textId="77777777">
            <w:pPr>
              <w:autoSpaceDE w:val="0"/>
              <w:autoSpaceDN w:val="0"/>
              <w:adjustRightInd w:val="0"/>
              <w:rPr>
                <w:rFonts w:cs="Calibri"/>
                <w:b/>
                <w:bCs/>
                <w:color w:val="000000"/>
                <w:sz w:val="16"/>
                <w:szCs w:val="16"/>
              </w:rPr>
            </w:pPr>
            <w:r>
              <w:rPr>
                <w:rFonts w:cs="Calibri"/>
                <w:b/>
                <w:bCs/>
                <w:color w:val="000000"/>
                <w:sz w:val="16"/>
                <w:szCs w:val="16"/>
              </w:rPr>
              <w:t>Substance</w:t>
            </w:r>
          </w:p>
        </w:tc>
      </w:tr>
      <w:tr w:rsidR="00A044CF" w:rsidTr="00AC1C90" w14:paraId="55466490" w14:textId="77777777">
        <w:trPr>
          <w:trHeight w:val="290"/>
        </w:trPr>
        <w:tc>
          <w:tcPr>
            <w:tcW w:w="1152"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2E7583F6" w14:textId="77777777">
            <w:pPr>
              <w:autoSpaceDE w:val="0"/>
              <w:autoSpaceDN w:val="0"/>
              <w:adjustRightInd w:val="0"/>
              <w:rPr>
                <w:rFonts w:cs="Calibri"/>
                <w:color w:val="000000"/>
                <w:sz w:val="16"/>
                <w:szCs w:val="16"/>
              </w:rPr>
            </w:pPr>
            <w:r>
              <w:rPr>
                <w:rFonts w:cs="Calibri"/>
                <w:color w:val="000000"/>
                <w:sz w:val="16"/>
                <w:szCs w:val="16"/>
              </w:rPr>
              <w:t>593-29-3</w:t>
            </w:r>
          </w:p>
        </w:tc>
        <w:tc>
          <w:tcPr>
            <w:tcW w:w="4510"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6D544776" w14:textId="77777777">
            <w:pPr>
              <w:autoSpaceDE w:val="0"/>
              <w:autoSpaceDN w:val="0"/>
              <w:adjustRightInd w:val="0"/>
              <w:rPr>
                <w:rFonts w:cs="Calibri"/>
                <w:color w:val="000000"/>
                <w:sz w:val="16"/>
                <w:szCs w:val="16"/>
              </w:rPr>
            </w:pPr>
            <w:r>
              <w:rPr>
                <w:rFonts w:cs="Calibri"/>
                <w:color w:val="000000"/>
                <w:sz w:val="16"/>
                <w:szCs w:val="16"/>
              </w:rPr>
              <w:t>Potassium stearate (E470a)</w:t>
            </w:r>
          </w:p>
        </w:tc>
      </w:tr>
    </w:tbl>
    <w:p w:rsidR="00A044CF" w:rsidP="00A044CF" w:rsidRDefault="00A044CF" w14:paraId="088CDB55" w14:textId="77777777"/>
    <w:p w:rsidR="00A044CF" w:rsidP="00A044CF" w:rsidRDefault="00A044CF" w14:paraId="1EC6F863" w14:textId="77777777"/>
    <w:p w:rsidRPr="0057097B" w:rsidR="0057097B" w:rsidP="0057097B" w:rsidRDefault="0057097B" w14:paraId="0184A3EF"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09FA27A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09FA27A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13EDD"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547ED982"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547ED982"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12E04C" w14:textId="77777777" w:rsidR="00A044CF" w:rsidRPr="009F194C" w:rsidRDefault="00A044CF" w:rsidP="00A044CF">
      <w:pPr>
        <w:pStyle w:val="FootnoteText"/>
        <w:rPr>
          <w:lang w:val="en-US"/>
        </w:rPr>
      </w:pPr>
      <w:r>
        <w:rPr>
          <w:rStyle w:val="FootnoteReference"/>
        </w:rPr>
        <w:footnoteRef/>
      </w:r>
      <w:r>
        <w:t xml:space="preserve"> Definition from </w:t>
      </w:r>
      <w:r w:rsidRPr="009F194C">
        <w:t>COMMISSION REGULATION (EU) 2016/1416</w:t>
      </w:r>
      <w:r>
        <w:t>: “</w:t>
      </w:r>
      <w:proofErr w:type="gramStart"/>
      <w:r w:rsidRPr="003D7D94">
        <w:rPr>
          <w:i/>
        </w:rPr>
        <w:t>hot-fill</w:t>
      </w:r>
      <w:proofErr w:type="gramEnd"/>
      <w:r>
        <w:t>” means the filling of any article with a food with a temperature not exceeding 100 °C at the moment of filling, after which the food cools down to 50 °C or below within 60 minutes, or to 30 °C or below within 150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69C2DF11" w:rsidR="005D125D" w:rsidRDefault="005D125D" w:rsidP="005D125D">
          <w:pPr>
            <w:pStyle w:val="Header"/>
            <w:jc w:val="right"/>
          </w:pPr>
          <w:r>
            <w:t xml:space="preserve">Issued </w:t>
          </w:r>
          <w:proofErr w:type="gramStart"/>
          <w:r w:rsidR="000F4CD5">
            <w:t>2</w:t>
          </w:r>
          <w:r w:rsidR="00013EDD">
            <w:t>3-12-15</w:t>
          </w:r>
          <w:proofErr w:type="gramEnd"/>
        </w:p>
        <w:p w14:paraId="305E0F74" w14:textId="7B2DA8DC" w:rsidR="00D91429" w:rsidRDefault="005D125D" w:rsidP="005D125D">
          <w:pPr>
            <w:pStyle w:val="Header"/>
            <w:jc w:val="right"/>
          </w:pPr>
          <w:r>
            <w:t>Ver. 0</w:t>
          </w:r>
          <w:r w:rsidR="00013EDD">
            <w:t>4</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80895654">
    <w:abstractNumId w:val="1"/>
  </w:num>
  <w:num w:numId="2" w16cid:durableId="1766074738">
    <w:abstractNumId w:val="5"/>
  </w:num>
  <w:num w:numId="3" w16cid:durableId="921833750">
    <w:abstractNumId w:val="10"/>
  </w:num>
  <w:num w:numId="4" w16cid:durableId="213854935">
    <w:abstractNumId w:val="9"/>
  </w:num>
  <w:num w:numId="5" w16cid:durableId="946471109">
    <w:abstractNumId w:val="2"/>
  </w:num>
  <w:num w:numId="6" w16cid:durableId="224027390">
    <w:abstractNumId w:val="6"/>
  </w:num>
  <w:num w:numId="7" w16cid:durableId="1719157627">
    <w:abstractNumId w:val="3"/>
  </w:num>
  <w:num w:numId="8" w16cid:durableId="556283754">
    <w:abstractNumId w:val="7"/>
  </w:num>
  <w:num w:numId="9" w16cid:durableId="405959103">
    <w:abstractNumId w:val="8"/>
  </w:num>
  <w:num w:numId="10" w16cid:durableId="1141388168">
    <w:abstractNumId w:val="0"/>
  </w:num>
  <w:num w:numId="11" w16cid:durableId="2056806417">
    <w:abstractNumId w:val="5"/>
  </w:num>
  <w:num w:numId="12" w16cid:durableId="68308777">
    <w:abstractNumId w:val="5"/>
  </w:num>
  <w:num w:numId="13" w16cid:durableId="1513959465">
    <w:abstractNumId w:val="5"/>
  </w:num>
  <w:num w:numId="14" w16cid:durableId="1938050578">
    <w:abstractNumId w:val="5"/>
  </w:num>
  <w:num w:numId="15" w16cid:durableId="1197935142">
    <w:abstractNumId w:val="5"/>
  </w:num>
  <w:num w:numId="16" w16cid:durableId="533730534">
    <w:abstractNumId w:val="5"/>
  </w:num>
  <w:num w:numId="17" w16cid:durableId="2054301651">
    <w:abstractNumId w:val="5"/>
  </w:num>
  <w:num w:numId="18" w16cid:durableId="232277670">
    <w:abstractNumId w:val="5"/>
  </w:num>
  <w:num w:numId="19" w16cid:durableId="1262228448">
    <w:abstractNumId w:val="5"/>
  </w:num>
  <w:num w:numId="20" w16cid:durableId="1343975453">
    <w:abstractNumId w:val="4"/>
  </w:num>
  <w:num w:numId="21" w16cid:durableId="200515937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3EDD"/>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0F4CD5"/>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37D0"/>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957"/>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0A73"/>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44CF"/>
    <w:rsid w:val="00A06C8C"/>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4.xml><?xml version="1.0" encoding="utf-8"?>
<ds:datastoreItem xmlns:ds="http://schemas.openxmlformats.org/officeDocument/2006/customXml" ds:itemID="{9CCC338A-63A0-4675-8CC1-FD74CBBA5646}">
  <ds:schemaRefs>
    <ds:schemaRef ds:uri="http://schemas.microsoft.com/office/infopath/2007/PartnerControls"/>
    <ds:schemaRef ds:uri="http://schemas.microsoft.com/office/2006/documentManagement/types"/>
    <ds:schemaRef ds:uri="http://purl.org/dc/elements/1.1/"/>
    <ds:schemaRef ds:uri="http://schemas.microsoft.com/sharepoint/v3"/>
    <ds:schemaRef ds:uri="6bedf33b-10a2-4680-81d7-9b2d8be85e7c"/>
    <ds:schemaRef ds:uri="http://www.w3.org/XML/1998/namespace"/>
    <ds:schemaRef ds:uri="http://schemas.openxmlformats.org/package/2006/metadata/core-properties"/>
    <ds:schemaRef ds:uri="http://purl.org/dc/dcmitype/"/>
    <ds:schemaRef ds:uri="a2158ebd-4a61-46c2-9e5a-780f6e766b9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Text</Template>
  <TotalTime>20</TotalTime>
  <Pages>2</Pages>
  <Words>308</Words>
  <Characters>1698</Characters>
  <Application>Microsoft Office Word</Application>
  <DocSecurity>2</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2022-01-19T10:25:00Z</cp:lastPrinted>
  <dcterms:created xsi:type="dcterms:W3CDTF">2022-01-19T10:05:00Z</dcterms:created>
  <dcterms:modified xsi:type="dcterms:W3CDTF">2023-12-15T10:29:00Z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