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18187E21">
            <w:pPr>
              <w:rPr>
                <w:i/>
                <w:lang w:val="en-US"/>
              </w:rPr>
            </w:pPr>
            <w:r>
              <w:rPr>
                <w:i/>
                <w:lang w:eastAsia="sv-SE"/>
              </w:rPr>
              <w:t>(Mineral 5 %)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171002</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C401BF" w:rsidRDefault="00C401BF" w14:paraId="1591347F" w14:textId="77777777">
      <w:pPr>
        <w:rPr>
          <w:lang w:val="en-US"/>
        </w:rPr>
      </w:pPr>
      <w:r>
        <w:t xml:space="preserve">This article contains monomers or additives subject to restrictions under the plastic regulation 10/2011 and its amendments. A specific migration test proves that these are within the limits. </w:t>
      </w:r>
      <w:r w:rsidRPr="00F1626B">
        <w:rPr>
          <w:lang w:val="en-US"/>
        </w:rPr>
        <w:t>Following substances are subjected to SML values:</w:t>
      </w:r>
    </w:p>
    <w:p w:rsidRPr="00F1626B" w:rsidR="00C401BF" w:rsidP="00C401BF" w:rsidRDefault="00C401BF" w14:paraId="7E97ADD8" w14:textId="77777777">
      <w:pPr>
        <w:rPr>
          <w:lang w:val="en-US"/>
        </w:rPr>
      </w:pPr>
    </w:p>
    <w:tbl>
      <w:tblPr>
        <w:tblStyle w:val="GridTable1Light"/>
        <w:tblW w:w="5000" w:type="pct"/>
        <w:tblLook w:val="04A0" w:firstRow="1" w:lastRow="0" w:firstColumn="1" w:lastColumn="0" w:noHBand="0" w:noVBand="1"/>
      </w:tblPr>
      <w:tblGrid>
        <w:gridCol w:w="730"/>
        <w:gridCol w:w="1392"/>
        <w:gridCol w:w="4126"/>
        <w:gridCol w:w="1681"/>
      </w:tblGrid>
      <w:tr w:rsidRPr="00F1626B" w:rsidR="00C401BF" w:rsidTr="006F5658" w14:paraId="7E8DAD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BF54323" w14:textId="77777777">
            <w:pPr>
              <w:rPr>
                <w:sz w:val="20"/>
                <w:szCs w:val="20"/>
                <w:lang w:val="en-US"/>
              </w:rPr>
            </w:pPr>
            <w:r w:rsidRPr="00F1626B">
              <w:rPr>
                <w:sz w:val="20"/>
                <w:szCs w:val="20"/>
                <w:lang w:val="en-US"/>
              </w:rPr>
              <w:t>Ref. No</w:t>
            </w:r>
          </w:p>
        </w:tc>
        <w:tc>
          <w:tcPr>
            <w:tcW w:w="878" w:type="pct"/>
          </w:tcPr>
          <w:p w:rsidRPr="00F1626B" w:rsidR="00C401BF" w:rsidP="006F5658" w:rsidRDefault="00C401BF" w14:paraId="2B1D5F5F" w14:textId="77777777">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DE49EB">
              <w:rPr>
                <w:b w:val="0"/>
                <w:bCs w:val="0"/>
                <w:sz w:val="20"/>
                <w:szCs w:val="20"/>
                <w:lang w:val="en-US"/>
              </w:rPr>
              <w:t>CAS No</w:t>
            </w:r>
          </w:p>
        </w:tc>
        <w:tc>
          <w:tcPr>
            <w:tcW w:w="2602" w:type="pct"/>
          </w:tcPr>
          <w:p w:rsidRPr="00F1626B" w:rsidR="00C401BF" w:rsidP="006F5658" w:rsidRDefault="00C401BF" w14:paraId="20E08832"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Substance</w:t>
            </w:r>
          </w:p>
        </w:tc>
        <w:tc>
          <w:tcPr>
            <w:tcW w:w="1060" w:type="pct"/>
          </w:tcPr>
          <w:p w:rsidRPr="00F1626B" w:rsidR="00C401BF" w:rsidP="006F5658" w:rsidRDefault="00C401BF" w14:paraId="60D5A0FB"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SML (mg/kg) according to 10/2011/EC*</w:t>
            </w:r>
          </w:p>
        </w:tc>
      </w:tr>
      <w:tr w:rsidRPr="00F1626B" w:rsidR="00C401BF" w:rsidTr="006F5658" w14:paraId="0E806DB2"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C48CBED" w14:textId="77777777">
            <w:pPr>
              <w:rPr>
                <w:sz w:val="20"/>
                <w:szCs w:val="20"/>
                <w:lang w:val="en-US"/>
              </w:rPr>
            </w:pPr>
            <w:r w:rsidRPr="00F1626B">
              <w:rPr>
                <w:sz w:val="20"/>
                <w:szCs w:val="20"/>
                <w:lang w:val="en-US"/>
              </w:rPr>
              <w:t>39090</w:t>
            </w:r>
          </w:p>
        </w:tc>
        <w:tc>
          <w:tcPr>
            <w:tcW w:w="878" w:type="pct"/>
          </w:tcPr>
          <w:p w:rsidRPr="00F1626B" w:rsidR="00C401BF" w:rsidP="006F5658" w:rsidRDefault="00C401BF" w14:paraId="2FC40FC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602" w:type="pct"/>
          </w:tcPr>
          <w:p w:rsidR="00C401BF" w:rsidP="006F5658" w:rsidRDefault="00C401BF" w14:paraId="0F9D0BA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F1626B">
              <w:rPr>
                <w:sz w:val="20"/>
                <w:szCs w:val="20"/>
                <w:lang w:val="en-US"/>
              </w:rPr>
              <w:t>N,N</w:t>
            </w:r>
            <w:proofErr w:type="gramEnd"/>
            <w:r w:rsidRPr="00F1626B">
              <w:rPr>
                <w:sz w:val="20"/>
                <w:szCs w:val="20"/>
                <w:lang w:val="en-US"/>
              </w:rPr>
              <w:t>-bis(2-hydroxyethyl)alkyl(C 8- C 18)amine</w:t>
            </w:r>
          </w:p>
          <w:p w:rsidRPr="00F1626B" w:rsidR="00C401BF" w:rsidP="006F5658" w:rsidRDefault="00C401BF" w14:paraId="16D3A88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60" w:type="pct"/>
          </w:tcPr>
          <w:p w:rsidRPr="00F1626B" w:rsidR="00C401BF" w:rsidP="006F5658" w:rsidRDefault="00C401BF" w14:paraId="50F6289A"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1,2</w:t>
            </w:r>
            <w:r>
              <w:rPr>
                <w:sz w:val="20"/>
                <w:szCs w:val="20"/>
                <w:lang w:val="en-US"/>
              </w:rPr>
              <w:t>**</w:t>
            </w:r>
          </w:p>
        </w:tc>
      </w:tr>
      <w:tr w:rsidRPr="00DE49EB" w:rsidR="00C401BF" w:rsidTr="006F5658" w14:paraId="1B88CC16"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6FFCFFA8" w14:textId="77777777">
            <w:pPr>
              <w:rPr>
                <w:bCs w:val="0"/>
                <w:sz w:val="20"/>
                <w:szCs w:val="20"/>
                <w:lang w:val="en-US"/>
              </w:rPr>
            </w:pPr>
            <w:r w:rsidRPr="00DE49EB">
              <w:rPr>
                <w:bCs w:val="0"/>
                <w:sz w:val="20"/>
                <w:szCs w:val="20"/>
                <w:lang w:val="en-US"/>
              </w:rPr>
              <w:t>66360</w:t>
            </w:r>
          </w:p>
        </w:tc>
        <w:tc>
          <w:tcPr>
            <w:tcW w:w="878" w:type="pct"/>
          </w:tcPr>
          <w:p w:rsidRPr="00F1626B" w:rsidR="00C401BF" w:rsidP="006F5658" w:rsidRDefault="00C401BF" w14:paraId="57E8C07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DE49EB">
              <w:rPr>
                <w:sz w:val="20"/>
                <w:szCs w:val="20"/>
                <w:lang w:val="en-US"/>
              </w:rPr>
              <w:t>85209-91-2</w:t>
            </w:r>
          </w:p>
        </w:tc>
        <w:tc>
          <w:tcPr>
            <w:tcW w:w="2602" w:type="pct"/>
          </w:tcPr>
          <w:p w:rsidRPr="00DE49EB" w:rsidR="00C401BF" w:rsidP="006F5658" w:rsidRDefault="00C401BF" w14:paraId="172DBAB4"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sidRPr="00DE49EB">
              <w:rPr>
                <w:sz w:val="20"/>
                <w:szCs w:val="20"/>
                <w:lang w:val="de-DE"/>
              </w:rPr>
              <w:t xml:space="preserve">Sodium salt2, 2-methylene bis (4,6-di-tert-butylphenyl) </w:t>
            </w:r>
            <w:proofErr w:type="spellStart"/>
            <w:r w:rsidRPr="00DE49EB">
              <w:rPr>
                <w:sz w:val="20"/>
                <w:szCs w:val="20"/>
                <w:lang w:val="de-DE"/>
              </w:rPr>
              <w:t>phosphate</w:t>
            </w:r>
            <w:proofErr w:type="spellEnd"/>
          </w:p>
        </w:tc>
        <w:tc>
          <w:tcPr>
            <w:tcW w:w="1060" w:type="pct"/>
          </w:tcPr>
          <w:p w:rsidRPr="00DE49EB" w:rsidR="00C401BF" w:rsidP="006F5658" w:rsidRDefault="00C401BF" w14:paraId="50605AD0"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Pr>
                <w:sz w:val="20"/>
                <w:szCs w:val="20"/>
                <w:lang w:val="de-DE"/>
              </w:rPr>
              <w:t>5</w:t>
            </w:r>
          </w:p>
        </w:tc>
      </w:tr>
    </w:tbl>
    <w:p w:rsidRPr="00F85908" w:rsidR="00C401BF" w:rsidP="00C401BF" w:rsidRDefault="00C401BF" w14:paraId="6A0A1865" w14:textId="77777777">
      <w:pPr>
        <w:rPr>
          <w:sz w:val="16"/>
          <w:szCs w:val="16"/>
          <w:lang w:val="en-US"/>
        </w:rPr>
      </w:pPr>
      <w:r w:rsidRPr="00F85908">
        <w:rPr>
          <w:sz w:val="16"/>
          <w:szCs w:val="16"/>
          <w:lang w:val="en-US"/>
        </w:rPr>
        <w:t>*</w:t>
      </w:r>
      <w:r>
        <w:rPr>
          <w:sz w:val="16"/>
          <w:szCs w:val="16"/>
          <w:lang w:val="en-US"/>
        </w:rPr>
        <w:t xml:space="preserve"> </w:t>
      </w:r>
      <w:r w:rsidRPr="00F85908">
        <w:rPr>
          <w:sz w:val="16"/>
          <w:szCs w:val="16"/>
          <w:lang w:val="en-US"/>
        </w:rPr>
        <w:t>The specific migration limit applicable for the substance. It is expressed in mg substance per kg food. It is indicated ND if the substance shall not migrate in detectable quantities.</w:t>
      </w:r>
    </w:p>
    <w:p w:rsidRPr="00F1626B" w:rsidR="00C401BF" w:rsidP="00C401BF" w:rsidRDefault="00C401BF" w14:paraId="2056C192" w14:textId="77777777">
      <w:pPr>
        <w:rPr>
          <w:sz w:val="16"/>
          <w:szCs w:val="16"/>
          <w:lang w:val="en-US"/>
        </w:rPr>
      </w:pPr>
      <w:r>
        <w:rPr>
          <w:sz w:val="16"/>
          <w:szCs w:val="16"/>
          <w:lang w:val="en-US"/>
        </w:rPr>
        <w:t>** E</w:t>
      </w:r>
      <w:r w:rsidRPr="00F85908">
        <w:rPr>
          <w:sz w:val="16"/>
          <w:szCs w:val="16"/>
          <w:lang w:val="en-US"/>
        </w:rPr>
        <w:t>xpressed as tertiary amine</w:t>
      </w:r>
    </w:p>
    <w:p w:rsidRPr="00F1626B" w:rsidR="00C401BF" w:rsidP="00C401BF" w:rsidRDefault="00C401BF" w14:paraId="3B4CC093" w14:textId="77777777">
      <w:pPr>
        <w:rPr>
          <w:lang w:val="en-US"/>
        </w:rPr>
      </w:pP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A16B57" w14:paraId="2756BFF9" w14:textId="288DDDA3">
      <w:r w:rsidRPr="00CF6F72">
        <w:t xml:space="preserve">Based on the migration tests and Declaration of Compliance, the </w:t>
      </w:r>
      <w:r w:rsidR="00A6477B">
        <w:t>tray</w:t>
      </w:r>
      <w:r w:rsidRPr="00CF6F72">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proofErr w:type="spellStart"/>
      <w:r>
        <w:t>H</w:t>
      </w:r>
      <w:r w:rsidRPr="00BE723A">
        <w:t>otfill</w:t>
      </w:r>
      <w:proofErr w:type="spellEnd"/>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A195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r w:rsidRPr="00F876CE">
        <w:rPr>
          <w:i/>
        </w:rPr>
        <w:t>hot-fill</w:t>
      </w:r>
      <w:r w:rsidRPr="00F876CE">
        <w:t xml:space="preserve">” means the filling of any article with a food with a temperature not exceeding 100 °C </w:t>
      </w:r>
      <w:proofErr w:type="gramStart"/>
      <w:r w:rsidRPr="00F876CE">
        <w:t>at the moment</w:t>
      </w:r>
      <w:proofErr w:type="gramEnd"/>
      <w:r w:rsidRPr="00F876CE">
        <w:t xml:space="preserve">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7297D25" w:rsidR="005D125D" w:rsidRDefault="005D125D" w:rsidP="005D125D">
          <w:pPr>
            <w:pStyle w:val="Header"/>
            <w:jc w:val="right"/>
          </w:pPr>
          <w:r>
            <w:t xml:space="preserve">Issued </w:t>
          </w:r>
          <w:r w:rsidR="006D6E77">
            <w:t>2022-06</w:t>
          </w:r>
          <w:r w:rsidR="00E9325C">
            <w:t>-02</w:t>
          </w:r>
        </w:p>
        <w:p w14:paraId="588B9B2F" w14:textId="6B6BD915" w:rsidR="005D125D" w:rsidRDefault="005D125D" w:rsidP="005D125D">
          <w:pPr>
            <w:pStyle w:val="Header"/>
            <w:jc w:val="right"/>
          </w:pPr>
          <w:r>
            <w:t xml:space="preserve">Valid to </w:t>
          </w:r>
          <w:r w:rsidR="00E9325C">
            <w:t>2024-06-02</w:t>
          </w:r>
        </w:p>
        <w:p w14:paraId="305E0F74" w14:textId="2FB03A10" w:rsidR="00D91429" w:rsidRDefault="005D125D" w:rsidP="005D125D">
          <w:pPr>
            <w:pStyle w:val="Header"/>
            <w:jc w:val="right"/>
          </w:pPr>
          <w:r>
            <w:t>Ver. 0</w:t>
          </w:r>
          <w:r w:rsidR="00E9325C">
            <w:t>6</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2"/>
  </w:num>
  <w:num w:numId="6">
    <w:abstractNumId w:val="7"/>
  </w:num>
  <w:num w:numId="7">
    <w:abstractNumId w:val="4"/>
  </w:num>
  <w:num w:numId="8">
    <w:abstractNumId w:val="8"/>
  </w:num>
  <w:num w:numId="9">
    <w:abstractNumId w:val="9"/>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256</TotalTime>
  <Pages>3</Pages>
  <Words>514</Words>
  <Characters>2754</Characters>
  <Application>Microsoft Office Word</Application>
  <DocSecurity>2</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2021-11-03T14:42:00Z</cp:lastPrinted>
  <dcterms:created xsi:type="dcterms:W3CDTF">2022-06-14T07:42:00Z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