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55380" w14:textId="754DF1AD" w:rsidR="00772522" w:rsidRPr="00793311" w:rsidRDefault="00772522" w:rsidP="00772522">
      <w:pPr>
        <w:keepNext/>
        <w:spacing w:before="240" w:after="60"/>
        <w:jc w:val="center"/>
        <w:outlineLvl w:val="0"/>
        <w:rPr>
          <w:b/>
          <w:kern w:val="28"/>
          <w:sz w:val="28"/>
          <w:szCs w:val="20"/>
          <w:lang w:eastAsia="sv-SE"/>
        </w:rPr>
      </w:pPr>
      <w:r w:rsidRPr="00793311">
        <w:rPr>
          <w:b/>
          <w:kern w:val="28"/>
          <w:sz w:val="28"/>
          <w:szCs w:val="20"/>
          <w:lang w:eastAsia="sv-SE"/>
        </w:rPr>
        <w:t>ENVIRONMENTAL AND PRODUCT SAFETY DATA SHEET</w:t>
      </w:r>
    </w:p>
    <w:p w14:paraId="45AFA3A9" w14:textId="77777777" w:rsidR="00DC51ED" w:rsidRPr="00793311" w:rsidRDefault="00DC51ED" w:rsidP="00772522">
      <w:pPr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 w:after="60"/>
        <w:jc w:val="both"/>
        <w:outlineLvl w:val="1"/>
        <w:rPr>
          <w:b/>
          <w:i/>
          <w:szCs w:val="20"/>
          <w:lang w:eastAsia="sv-SE"/>
        </w:rPr>
        <w:sectPr w:rsidR="00DC51ED" w:rsidRPr="00793311" w:rsidSect="00DC51ED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1134" w:bottom="1134" w:left="1134" w:header="851" w:footer="567" w:gutter="0"/>
          <w:cols w:space="720"/>
          <w:titlePg/>
          <w:docGrid w:linePitch="360"/>
        </w:sectPr>
      </w:pPr>
    </w:p>
    <w:p w14:paraId="23439514" w14:textId="1EDAA9C5" w:rsidR="00772522" w:rsidRPr="00793311" w:rsidRDefault="00772522" w:rsidP="00A110AC">
      <w:pPr>
        <w:keepNext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Product</w:t>
      </w:r>
    </w:p>
    <w:p w14:paraId="72BADBFB" w14:textId="46D33F86" w:rsidR="00772522" w:rsidRPr="001A1274" w:rsidRDefault="00ED3136" w:rsidP="00ED3136">
      <w:pPr>
        <w:rPr>
          <w:sz w:val="20"/>
          <w:szCs w:val="20"/>
          <w:lang w:val="en-US" w:eastAsia="sv-SE"/>
        </w:rPr>
      </w:pPr>
      <w:r w:rsidRPr="00ED3136">
        <w:rPr>
          <w:sz w:val="20"/>
          <w:szCs w:val="20"/>
          <w:lang w:val="en-US" w:eastAsia="sv-SE"/>
        </w:rPr>
        <w:t>Refreshing Towel – Skin-friendly cleaning wipe</w:t>
      </w:r>
    </w:p>
    <w:p w14:paraId="05962379" w14:textId="28E2FAE1" w:rsidR="00772522" w:rsidRPr="00C82676" w:rsidRDefault="00772522" w:rsidP="00A110AC">
      <w:pPr>
        <w:keepNext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val="en-US" w:eastAsia="sv-SE"/>
        </w:rPr>
      </w:pPr>
      <w:r w:rsidRPr="00C82676">
        <w:rPr>
          <w:b/>
          <w:i/>
          <w:szCs w:val="20"/>
          <w:lang w:val="en-US" w:eastAsia="sv-SE"/>
        </w:rPr>
        <w:t>Material</w:t>
      </w:r>
    </w:p>
    <w:p w14:paraId="43188CA3" w14:textId="77777777" w:rsidR="00CA416E" w:rsidRPr="00CA416E" w:rsidRDefault="00CA416E" w:rsidP="00CA416E">
      <w:pPr>
        <w:rPr>
          <w:sz w:val="20"/>
          <w:szCs w:val="20"/>
          <w:u w:val="single"/>
          <w:lang w:eastAsia="sv-SE"/>
        </w:rPr>
      </w:pPr>
      <w:r w:rsidRPr="00CA416E">
        <w:rPr>
          <w:sz w:val="20"/>
          <w:szCs w:val="20"/>
          <w:u w:val="single"/>
          <w:lang w:eastAsia="sv-SE"/>
        </w:rPr>
        <w:t>Liquid:</w:t>
      </w:r>
    </w:p>
    <w:p w14:paraId="6E938CEA" w14:textId="77777777" w:rsidR="00ED3136" w:rsidRPr="00ED3136" w:rsidRDefault="00ED3136" w:rsidP="00ED3136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0"/>
          <w:szCs w:val="20"/>
          <w:lang w:val="en-US"/>
        </w:rPr>
      </w:pPr>
      <w:r w:rsidRPr="00ED3136">
        <w:rPr>
          <w:rFonts w:ascii="Calibri-Italic" w:hAnsi="Calibri-Italic" w:cs="Calibri-Italic"/>
          <w:i/>
          <w:iCs/>
          <w:sz w:val="20"/>
          <w:szCs w:val="20"/>
          <w:lang w:val="en-US"/>
        </w:rPr>
        <w:t>Aqua, Alcohol Denat., PEG-40 Hydrogenated Castor</w:t>
      </w:r>
    </w:p>
    <w:p w14:paraId="414A0752" w14:textId="2D91D42F" w:rsidR="00CA416E" w:rsidRPr="00D51D14" w:rsidRDefault="00ED3136" w:rsidP="00ED3136">
      <w:pPr>
        <w:rPr>
          <w:sz w:val="20"/>
          <w:szCs w:val="20"/>
          <w:u w:val="single"/>
          <w:lang w:val="en-US" w:eastAsia="sv-SE"/>
        </w:rPr>
      </w:pPr>
      <w:r w:rsidRPr="00ED3136">
        <w:rPr>
          <w:rFonts w:ascii="Calibri-Italic" w:hAnsi="Calibri-Italic" w:cs="Calibri-Italic"/>
          <w:i/>
          <w:iCs/>
          <w:sz w:val="20"/>
          <w:szCs w:val="20"/>
          <w:lang w:val="en-US"/>
        </w:rPr>
        <w:t>Oil, Parfume, Sodium Hydroxide</w:t>
      </w:r>
      <w:r w:rsidR="00CA416E" w:rsidRPr="00D51D14">
        <w:rPr>
          <w:sz w:val="20"/>
          <w:szCs w:val="20"/>
          <w:u w:val="single"/>
          <w:lang w:val="en-US" w:eastAsia="sv-SE"/>
        </w:rPr>
        <w:t>Towel:</w:t>
      </w:r>
    </w:p>
    <w:p w14:paraId="50079F91" w14:textId="4A919A61" w:rsidR="00CA416E" w:rsidRPr="00CA416E" w:rsidRDefault="00D51291" w:rsidP="00CA416E">
      <w:pPr>
        <w:rPr>
          <w:i/>
          <w:sz w:val="20"/>
          <w:szCs w:val="20"/>
          <w:lang w:eastAsia="sv-SE"/>
        </w:rPr>
      </w:pPr>
      <w:r>
        <w:rPr>
          <w:i/>
          <w:sz w:val="20"/>
          <w:szCs w:val="20"/>
          <w:lang w:eastAsia="sv-SE"/>
        </w:rPr>
        <w:t>Crêpe</w:t>
      </w:r>
      <w:r w:rsidR="00CA416E" w:rsidRPr="00CA416E">
        <w:rPr>
          <w:i/>
          <w:sz w:val="20"/>
          <w:szCs w:val="20"/>
          <w:lang w:eastAsia="sv-SE"/>
        </w:rPr>
        <w:t xml:space="preserve"> paper</w:t>
      </w:r>
    </w:p>
    <w:p w14:paraId="4F816227" w14:textId="77777777" w:rsidR="00CA416E" w:rsidRPr="00D51D14" w:rsidRDefault="00CA416E" w:rsidP="00CA416E">
      <w:pPr>
        <w:rPr>
          <w:sz w:val="20"/>
          <w:szCs w:val="20"/>
          <w:u w:val="single"/>
          <w:lang w:val="en-US" w:eastAsia="sv-SE"/>
        </w:rPr>
      </w:pPr>
      <w:r w:rsidRPr="00D51D14">
        <w:rPr>
          <w:sz w:val="20"/>
          <w:szCs w:val="20"/>
          <w:u w:val="single"/>
          <w:lang w:val="en-US" w:eastAsia="sv-SE"/>
        </w:rPr>
        <w:t>Laminate:</w:t>
      </w:r>
    </w:p>
    <w:p w14:paraId="18ABA2EC" w14:textId="0B960417" w:rsidR="00860F9D" w:rsidRPr="00860F9D" w:rsidRDefault="00860F9D" w:rsidP="00CA416E">
      <w:pPr>
        <w:rPr>
          <w:i/>
          <w:sz w:val="20"/>
          <w:szCs w:val="20"/>
          <w:lang w:eastAsia="sv-SE"/>
        </w:rPr>
      </w:pPr>
      <w:bookmarkStart w:id="2" w:name="_Hlk44600156"/>
      <w:r w:rsidRPr="00860F9D">
        <w:rPr>
          <w:i/>
          <w:sz w:val="20"/>
          <w:szCs w:val="20"/>
          <w:lang w:eastAsia="sv-SE"/>
        </w:rPr>
        <w:t>Paper/Alu/PE layer</w:t>
      </w:r>
    </w:p>
    <w:bookmarkEnd w:id="2"/>
    <w:p w14:paraId="75E9298D" w14:textId="3F209A89" w:rsidR="00772522" w:rsidRPr="00793311" w:rsidRDefault="00772522" w:rsidP="00F27EEE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Packaging</w:t>
      </w:r>
    </w:p>
    <w:p w14:paraId="0CEC035B" w14:textId="7F06E22D" w:rsidR="00772522" w:rsidRPr="00793311" w:rsidRDefault="00CA416E" w:rsidP="00A110AC">
      <w:pPr>
        <w:rPr>
          <w:sz w:val="20"/>
          <w:szCs w:val="20"/>
          <w:lang w:eastAsia="sv-SE"/>
        </w:rPr>
      </w:pPr>
      <w:r w:rsidRPr="00CA416E">
        <w:rPr>
          <w:sz w:val="20"/>
          <w:szCs w:val="20"/>
          <w:lang w:eastAsia="sv-SE"/>
        </w:rPr>
        <w:t>The outer packaging consists of unbleached, corrugated board.</w:t>
      </w:r>
    </w:p>
    <w:p w14:paraId="55497AB9" w14:textId="76E08332" w:rsidR="00772522" w:rsidRPr="00793311" w:rsidRDefault="00A110AC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Intended Us</w:t>
      </w:r>
      <w:r w:rsidR="00CA416E">
        <w:rPr>
          <w:b/>
          <w:i/>
          <w:szCs w:val="20"/>
          <w:lang w:eastAsia="sv-SE"/>
        </w:rPr>
        <w:t>e</w:t>
      </w:r>
    </w:p>
    <w:p w14:paraId="2F1C8E16" w14:textId="77777777" w:rsidR="00ED3136" w:rsidRPr="00ED3136" w:rsidRDefault="00ED3136" w:rsidP="00ED3136">
      <w:pPr>
        <w:autoSpaceDE w:val="0"/>
        <w:autoSpaceDN w:val="0"/>
        <w:adjustRightInd w:val="0"/>
        <w:rPr>
          <w:rFonts w:cs="Calibri"/>
          <w:sz w:val="20"/>
          <w:szCs w:val="20"/>
          <w:lang w:val="en-US"/>
        </w:rPr>
      </w:pPr>
      <w:r w:rsidRPr="00ED3136">
        <w:rPr>
          <w:rFonts w:cs="Calibri"/>
          <w:sz w:val="20"/>
          <w:szCs w:val="20"/>
          <w:lang w:val="en-US"/>
        </w:rPr>
        <w:t>The product is supposed to be used as a hand</w:t>
      </w:r>
    </w:p>
    <w:p w14:paraId="75839D55" w14:textId="77777777" w:rsidR="00ED3136" w:rsidRPr="00ED3136" w:rsidRDefault="00ED3136" w:rsidP="00ED3136">
      <w:pPr>
        <w:autoSpaceDE w:val="0"/>
        <w:autoSpaceDN w:val="0"/>
        <w:adjustRightInd w:val="0"/>
        <w:rPr>
          <w:rFonts w:cs="Calibri"/>
          <w:sz w:val="20"/>
          <w:szCs w:val="20"/>
          <w:lang w:val="en-US"/>
        </w:rPr>
      </w:pPr>
      <w:r w:rsidRPr="00ED3136">
        <w:rPr>
          <w:rFonts w:cs="Calibri"/>
          <w:sz w:val="20"/>
          <w:szCs w:val="20"/>
          <w:lang w:val="en-US"/>
        </w:rPr>
        <w:t>cleansing wipe.</w:t>
      </w:r>
    </w:p>
    <w:p w14:paraId="3A1B04BF" w14:textId="5537C0AF" w:rsidR="00ED3136" w:rsidRPr="00ED3136" w:rsidRDefault="00ED3136" w:rsidP="00ED3136">
      <w:pPr>
        <w:spacing w:line="240" w:lineRule="atLeast"/>
        <w:rPr>
          <w:sz w:val="20"/>
          <w:szCs w:val="20"/>
          <w:lang w:val="en-US" w:eastAsia="sv-SE"/>
        </w:rPr>
      </w:pPr>
      <w:r w:rsidRPr="00ED3136">
        <w:rPr>
          <w:rFonts w:cs="Calibri"/>
          <w:sz w:val="20"/>
          <w:szCs w:val="20"/>
          <w:lang w:val="en-US"/>
        </w:rPr>
        <w:t>For immediate and single use after opening.</w:t>
      </w:r>
    </w:p>
    <w:p w14:paraId="4266A5F2" w14:textId="77777777" w:rsidR="00860F9D" w:rsidRPr="00793311" w:rsidRDefault="00860F9D" w:rsidP="00860F9D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bookmarkStart w:id="3" w:name="_Hlk44600134"/>
      <w:r>
        <w:rPr>
          <w:b/>
          <w:i/>
          <w:szCs w:val="20"/>
          <w:lang w:eastAsia="sv-SE"/>
        </w:rPr>
        <w:t>Storage</w:t>
      </w:r>
    </w:p>
    <w:p w14:paraId="38AF43FB" w14:textId="77777777" w:rsidR="00860F9D" w:rsidRDefault="00860F9D" w:rsidP="00860F9D">
      <w:pPr>
        <w:spacing w:line="240" w:lineRule="atLeast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 xml:space="preserve">Preferable stored at </w:t>
      </w:r>
      <w:r w:rsidRPr="00860F9D">
        <w:rPr>
          <w:sz w:val="20"/>
          <w:szCs w:val="20"/>
          <w:lang w:eastAsia="sv-SE"/>
        </w:rPr>
        <w:t>room temperature and ke</w:t>
      </w:r>
      <w:r>
        <w:rPr>
          <w:sz w:val="20"/>
          <w:szCs w:val="20"/>
          <w:lang w:eastAsia="sv-SE"/>
        </w:rPr>
        <w:t>pt</w:t>
      </w:r>
      <w:r w:rsidRPr="00860F9D">
        <w:rPr>
          <w:sz w:val="20"/>
          <w:szCs w:val="20"/>
          <w:lang w:eastAsia="sv-SE"/>
        </w:rPr>
        <w:t xml:space="preserve"> away from water or sunlight.</w:t>
      </w:r>
    </w:p>
    <w:p w14:paraId="1835F376" w14:textId="41464DB1" w:rsidR="00860F9D" w:rsidRPr="00860F9D" w:rsidRDefault="00860F9D" w:rsidP="00860F9D">
      <w:pPr>
        <w:spacing w:line="240" w:lineRule="atLeast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Two years shelf-life.</w:t>
      </w:r>
    </w:p>
    <w:bookmarkEnd w:id="3"/>
    <w:p w14:paraId="18BA3A24" w14:textId="77777777" w:rsidR="00772522" w:rsidRPr="00793311" w:rsidRDefault="00772522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Product Safety</w:t>
      </w:r>
    </w:p>
    <w:p w14:paraId="30610141" w14:textId="2F408604" w:rsidR="007D7AA6" w:rsidRDefault="00CA416E" w:rsidP="00CA416E">
      <w:pPr>
        <w:spacing w:line="240" w:lineRule="atLeast"/>
        <w:rPr>
          <w:sz w:val="20"/>
          <w:szCs w:val="20"/>
          <w:lang w:eastAsia="sv-SE"/>
        </w:rPr>
      </w:pPr>
      <w:r w:rsidRPr="00CA416E">
        <w:rPr>
          <w:sz w:val="20"/>
          <w:szCs w:val="20"/>
          <w:lang w:eastAsia="sv-SE"/>
        </w:rPr>
        <w:t>The product</w:t>
      </w:r>
      <w:r w:rsidR="004376EE">
        <w:rPr>
          <w:sz w:val="20"/>
          <w:szCs w:val="20"/>
          <w:lang w:eastAsia="sv-SE"/>
        </w:rPr>
        <w:t xml:space="preserve"> is </w:t>
      </w:r>
      <w:r w:rsidRPr="00CA416E">
        <w:rPr>
          <w:sz w:val="20"/>
          <w:szCs w:val="20"/>
          <w:lang w:eastAsia="sv-SE"/>
        </w:rPr>
        <w:t>approved for use in applications with direct skin contact according to EU Regulation No. 1223/2009 concerning cosmetic products.</w:t>
      </w:r>
    </w:p>
    <w:p w14:paraId="47A96452" w14:textId="487A71B5" w:rsidR="00CA416E" w:rsidRDefault="00CA416E" w:rsidP="00CA416E">
      <w:pPr>
        <w:spacing w:line="240" w:lineRule="atLeast"/>
        <w:rPr>
          <w:sz w:val="20"/>
          <w:szCs w:val="20"/>
          <w:lang w:eastAsia="sv-SE"/>
        </w:rPr>
      </w:pPr>
    </w:p>
    <w:p w14:paraId="1C691761" w14:textId="6094125E" w:rsidR="00CA416E" w:rsidRPr="00793311" w:rsidRDefault="00CA416E" w:rsidP="00CA416E">
      <w:pPr>
        <w:spacing w:line="240" w:lineRule="atLeast"/>
        <w:rPr>
          <w:sz w:val="20"/>
          <w:szCs w:val="20"/>
          <w:lang w:eastAsia="sv-SE"/>
        </w:rPr>
      </w:pPr>
      <w:r w:rsidRPr="00CA416E">
        <w:rPr>
          <w:sz w:val="20"/>
          <w:szCs w:val="20"/>
          <w:lang w:eastAsia="sv-SE"/>
        </w:rPr>
        <w:t>The product fulfils the European Cosmetic Regulation 1223/2009</w:t>
      </w:r>
      <w:r>
        <w:rPr>
          <w:sz w:val="20"/>
          <w:szCs w:val="20"/>
          <w:lang w:eastAsia="sv-SE"/>
        </w:rPr>
        <w:t xml:space="preserve"> and is registered in CPNP.</w:t>
      </w:r>
    </w:p>
    <w:p w14:paraId="353481B4" w14:textId="77777777" w:rsidR="007D7AA6" w:rsidRPr="00793311" w:rsidRDefault="007D7AA6" w:rsidP="007D7AA6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Environmental Aspects</w:t>
      </w:r>
    </w:p>
    <w:p w14:paraId="763C45E4" w14:textId="77777777" w:rsidR="007D7AA6" w:rsidRPr="00793311" w:rsidRDefault="007D7AA6" w:rsidP="007D7AA6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Packaging</w:t>
      </w:r>
    </w:p>
    <w:p w14:paraId="3787E47C" w14:textId="77777777" w:rsidR="007D7AA6" w:rsidRPr="00793311" w:rsidRDefault="007D7AA6" w:rsidP="007D7AA6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The corrugated board is unbleached and to a large extent made from recycled fibres.</w:t>
      </w:r>
    </w:p>
    <w:p w14:paraId="740B0082" w14:textId="77777777" w:rsidR="002D517E" w:rsidRPr="00793311" w:rsidRDefault="002D517E" w:rsidP="002D517E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lang w:eastAsia="sv-SE"/>
        </w:rPr>
      </w:pPr>
      <w:r w:rsidRPr="00793311">
        <w:rPr>
          <w:b/>
          <w:i/>
          <w:lang w:eastAsia="sv-SE"/>
        </w:rPr>
        <w:t>Packaging and Packaging Waste</w:t>
      </w:r>
    </w:p>
    <w:p w14:paraId="651F639A" w14:textId="77777777" w:rsidR="002D517E" w:rsidRPr="00793311" w:rsidRDefault="002D517E" w:rsidP="002D517E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The packaging complies with all essential requirements as defined by Directive 94/62/EC on packaging and packaging waste. This means minimum adequate amount of packaging, limitation of heavy metal content, recyclable through at least one of the following: reuse, recycling, material recovery, energy recovery or composting (more details under Management of Used Products).</w:t>
      </w:r>
    </w:p>
    <w:p w14:paraId="4D9BF7C4" w14:textId="69E2B2D2" w:rsidR="00772522" w:rsidRPr="00793311" w:rsidRDefault="00793311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>
        <w:rPr>
          <w:b/>
          <w:i/>
          <w:szCs w:val="20"/>
          <w:lang w:eastAsia="sv-SE"/>
        </w:rPr>
        <w:t xml:space="preserve">Product </w:t>
      </w:r>
      <w:r w:rsidR="002D517E" w:rsidRPr="00793311">
        <w:rPr>
          <w:b/>
          <w:i/>
          <w:szCs w:val="20"/>
          <w:lang w:eastAsia="sv-SE"/>
        </w:rPr>
        <w:t>End-of-Life</w:t>
      </w:r>
    </w:p>
    <w:p w14:paraId="70B1E5AA" w14:textId="1CE4DE79" w:rsidR="00772522" w:rsidRPr="00793311" w:rsidRDefault="00774E58" w:rsidP="007D7AA6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Re</w:t>
      </w:r>
      <w:r w:rsidR="00772522" w:rsidRPr="00793311">
        <w:rPr>
          <w:b/>
          <w:i/>
          <w:szCs w:val="20"/>
          <w:lang w:eastAsia="sv-SE"/>
        </w:rPr>
        <w:t>cycling</w:t>
      </w:r>
    </w:p>
    <w:p w14:paraId="73C490CF" w14:textId="09806AB3" w:rsidR="00772522" w:rsidRDefault="004376EE" w:rsidP="002D517E">
      <w:pPr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 xml:space="preserve">The product and its packaging should be sorted as waste for incineration. </w:t>
      </w:r>
      <w:r w:rsidR="002D517E" w:rsidRPr="00793311">
        <w:rPr>
          <w:sz w:val="20"/>
          <w:szCs w:val="20"/>
          <w:lang w:eastAsia="sv-SE"/>
        </w:rPr>
        <w:t xml:space="preserve">The </w:t>
      </w:r>
      <w:r>
        <w:rPr>
          <w:sz w:val="20"/>
          <w:szCs w:val="20"/>
          <w:lang w:eastAsia="sv-SE"/>
        </w:rPr>
        <w:t>cardboard box</w:t>
      </w:r>
      <w:r w:rsidR="002D517E" w:rsidRPr="00793311">
        <w:rPr>
          <w:sz w:val="20"/>
          <w:szCs w:val="20"/>
          <w:lang w:eastAsia="sv-SE"/>
        </w:rPr>
        <w:t xml:space="preserve"> can be sorted with paper for recyclin</w:t>
      </w:r>
      <w:r w:rsidR="00710D1D">
        <w:rPr>
          <w:sz w:val="20"/>
          <w:szCs w:val="20"/>
          <w:lang w:eastAsia="sv-SE"/>
        </w:rPr>
        <w:t>g. C</w:t>
      </w:r>
      <w:r w:rsidR="00772522" w:rsidRPr="00793311">
        <w:rPr>
          <w:sz w:val="20"/>
          <w:szCs w:val="20"/>
          <w:lang w:eastAsia="sv-SE"/>
        </w:rPr>
        <w:t>heck with the local recycling company</w:t>
      </w:r>
      <w:r w:rsidR="00710D1D">
        <w:rPr>
          <w:sz w:val="20"/>
          <w:szCs w:val="20"/>
          <w:lang w:eastAsia="sv-SE"/>
        </w:rPr>
        <w:t xml:space="preserve"> to get the most accurate information.</w:t>
      </w:r>
    </w:p>
    <w:p w14:paraId="32EA9237" w14:textId="77777777" w:rsidR="004376EE" w:rsidRPr="00793311" w:rsidRDefault="004376EE" w:rsidP="004376EE">
      <w:pPr>
        <w:keepNext/>
        <w:spacing w:before="120" w:after="60"/>
        <w:outlineLvl w:val="3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Energy Recovery</w:t>
      </w:r>
    </w:p>
    <w:p w14:paraId="6BF80D36" w14:textId="77777777" w:rsidR="004376EE" w:rsidRPr="00793311" w:rsidRDefault="004376EE" w:rsidP="004376EE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All the materials are suited for energy recovery. Incineration of mixed waste for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energy recovery is a good end-use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of products. Paper and plastic may</w:t>
      </w:r>
    </w:p>
    <w:p w14:paraId="261FCA87" w14:textId="77777777" w:rsidR="004376EE" w:rsidRDefault="004376EE" w:rsidP="004376EE">
      <w:r w:rsidRPr="00793311">
        <w:rPr>
          <w:sz w:val="20"/>
          <w:szCs w:val="20"/>
          <w:lang w:eastAsia="sv-SE"/>
        </w:rPr>
        <w:t>burn well with low emissions.</w:t>
      </w:r>
    </w:p>
    <w:p w14:paraId="2CA964E7" w14:textId="77777777" w:rsidR="004376EE" w:rsidRDefault="004376EE" w:rsidP="004376EE"/>
    <w:p w14:paraId="7990ACCF" w14:textId="77777777" w:rsidR="004376EE" w:rsidRPr="00793311" w:rsidRDefault="004376EE" w:rsidP="004376EE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Incineration facilities for energy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 xml:space="preserve">recovery are </w:t>
      </w:r>
      <w:r>
        <w:rPr>
          <w:sz w:val="20"/>
          <w:szCs w:val="20"/>
          <w:lang w:eastAsia="sv-SE"/>
        </w:rPr>
        <w:t>d</w:t>
      </w:r>
      <w:r w:rsidRPr="00793311">
        <w:rPr>
          <w:sz w:val="20"/>
          <w:szCs w:val="20"/>
          <w:lang w:eastAsia="sv-SE"/>
        </w:rPr>
        <w:t>ependent on local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infrastructure.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Incineration for energy recovery is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a good alternative when material</w:t>
      </w:r>
    </w:p>
    <w:p w14:paraId="3E42788F" w14:textId="77777777" w:rsidR="004376EE" w:rsidRPr="00793311" w:rsidRDefault="004376EE" w:rsidP="004376EE">
      <w:pPr>
        <w:rPr>
          <w:sz w:val="20"/>
          <w:szCs w:val="20"/>
          <w:lang w:eastAsia="sv-SE"/>
        </w:rPr>
      </w:pPr>
      <w:r w:rsidRPr="00793311">
        <w:rPr>
          <w:sz w:val="20"/>
          <w:szCs w:val="20"/>
          <w:lang w:eastAsia="sv-SE"/>
        </w:rPr>
        <w:t>recovery is not available by</w:t>
      </w:r>
      <w:r>
        <w:rPr>
          <w:sz w:val="20"/>
          <w:szCs w:val="20"/>
          <w:lang w:eastAsia="sv-SE"/>
        </w:rPr>
        <w:t xml:space="preserve"> </w:t>
      </w:r>
      <w:r w:rsidRPr="00793311">
        <w:rPr>
          <w:sz w:val="20"/>
          <w:szCs w:val="20"/>
          <w:lang w:eastAsia="sv-SE"/>
        </w:rPr>
        <w:t>recycling.</w:t>
      </w:r>
    </w:p>
    <w:p w14:paraId="56F43E53" w14:textId="77777777" w:rsidR="00772522" w:rsidRPr="00793311" w:rsidRDefault="00772522" w:rsidP="00A110AC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60"/>
        <w:outlineLvl w:val="1"/>
        <w:rPr>
          <w:b/>
          <w:i/>
          <w:szCs w:val="20"/>
          <w:lang w:eastAsia="sv-SE"/>
        </w:rPr>
      </w:pPr>
      <w:r w:rsidRPr="00793311">
        <w:rPr>
          <w:b/>
          <w:i/>
          <w:szCs w:val="20"/>
          <w:lang w:eastAsia="sv-SE"/>
        </w:rPr>
        <w:t>Validity</w:t>
      </w:r>
    </w:p>
    <w:p w14:paraId="243BC850" w14:textId="1E4540D6" w:rsidR="00DC51ED" w:rsidRDefault="00772522">
      <w:pPr>
        <w:sectPr w:rsidR="00DC51ED" w:rsidSect="00DC51ED">
          <w:type w:val="continuous"/>
          <w:pgSz w:w="11909" w:h="16834" w:code="9"/>
          <w:pgMar w:top="1134" w:right="1134" w:bottom="1134" w:left="1134" w:header="851" w:footer="567" w:gutter="0"/>
          <w:cols w:num="2" w:space="720"/>
          <w:titlePg/>
          <w:docGrid w:linePitch="360"/>
        </w:sectPr>
      </w:pPr>
      <w:r w:rsidRPr="00793311">
        <w:rPr>
          <w:sz w:val="20"/>
          <w:szCs w:val="20"/>
          <w:lang w:eastAsia="sv-SE"/>
        </w:rPr>
        <w:t>This is a copy of a document issued 20</w:t>
      </w:r>
      <w:r w:rsidR="00373746" w:rsidRPr="00793311">
        <w:rPr>
          <w:sz w:val="20"/>
          <w:szCs w:val="20"/>
          <w:lang w:eastAsia="sv-SE"/>
        </w:rPr>
        <w:t>20</w:t>
      </w:r>
      <w:r w:rsidR="00DC51ED" w:rsidRPr="00793311">
        <w:rPr>
          <w:sz w:val="20"/>
          <w:szCs w:val="20"/>
          <w:lang w:eastAsia="sv-SE"/>
        </w:rPr>
        <w:t>-</w:t>
      </w:r>
      <w:r w:rsidR="004376EE">
        <w:rPr>
          <w:sz w:val="20"/>
          <w:szCs w:val="20"/>
          <w:lang w:eastAsia="sv-SE"/>
        </w:rPr>
        <w:t>0</w:t>
      </w:r>
      <w:r w:rsidR="00860F9D">
        <w:rPr>
          <w:sz w:val="20"/>
          <w:szCs w:val="20"/>
          <w:lang w:eastAsia="sv-SE"/>
        </w:rPr>
        <w:t>7-02</w:t>
      </w:r>
      <w:r w:rsidR="00DC51ED" w:rsidRPr="00793311">
        <w:rPr>
          <w:sz w:val="20"/>
          <w:szCs w:val="20"/>
          <w:lang w:eastAsia="sv-SE"/>
        </w:rPr>
        <w:t>.</w:t>
      </w:r>
      <w:r w:rsidRPr="00793311">
        <w:rPr>
          <w:sz w:val="20"/>
          <w:szCs w:val="20"/>
          <w:lang w:eastAsia="sv-SE"/>
        </w:rPr>
        <w:t xml:space="preserve"> It is normally updated every second year or when there is a change in the manu</w:t>
      </w:r>
      <w:r w:rsidRPr="00793311">
        <w:rPr>
          <w:sz w:val="20"/>
          <w:szCs w:val="20"/>
          <w:lang w:eastAsia="sv-SE"/>
        </w:rPr>
        <w:softHyphen/>
        <w:t>facturing process, in the product or in legislation.</w:t>
      </w:r>
    </w:p>
    <w:p w14:paraId="389726F9" w14:textId="7E2673F7" w:rsidR="00772522" w:rsidRPr="00315E5F" w:rsidRDefault="00772522" w:rsidP="00A110AC"/>
    <w:sectPr w:rsidR="00772522" w:rsidRPr="00315E5F" w:rsidSect="00DC51ED">
      <w:type w:val="continuous"/>
      <w:pgSz w:w="11909" w:h="16834" w:code="9"/>
      <w:pgMar w:top="1134" w:right="1134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20DF" w14:textId="77777777" w:rsidR="008C699C" w:rsidRPr="00782350" w:rsidRDefault="008C699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525D9E93" w14:textId="77777777" w:rsidR="008C699C" w:rsidRPr="00782350" w:rsidRDefault="008C699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0EBF367B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313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833500 Refreshing towel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0EBF367B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ED313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833500 Refreshing towel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569225" w14:textId="77777777" w:rsidR="00555BFB" w:rsidRDefault="00555BFB"/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4"/>
      <w:gridCol w:w="4065"/>
    </w:tblGrid>
    <w:tr w:rsidR="00D91429" w14:paraId="3A8512B6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2"/>
          </w:tblGrid>
          <w:tr w:rsidR="001E4F0F" w14:paraId="28F61366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1E314001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32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6271206E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5B9F0B4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0352F811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210346A5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1953DBD2" w14:textId="77777777" w:rsidR="00D91429" w:rsidRDefault="00D91429" w:rsidP="004D07E6"/>
      </w:tc>
      <w:tc>
        <w:tcPr>
          <w:tcW w:w="3476" w:type="dxa"/>
        </w:tcPr>
        <w:p w14:paraId="4124C422" w14:textId="77777777" w:rsidR="00D91429" w:rsidRDefault="00D91429" w:rsidP="00781947">
          <w:pPr>
            <w:pStyle w:val="Header"/>
          </w:pPr>
        </w:p>
      </w:tc>
    </w:tr>
  </w:tbl>
  <w:p w14:paraId="5AF22191" w14:textId="77777777" w:rsidR="00555BFB" w:rsidRDefault="00555BFB"/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4"/>
      <w:gridCol w:w="4065"/>
    </w:tblGrid>
    <w:tr w:rsidR="00D91429" w14:paraId="497431CC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2"/>
          </w:tblGrid>
          <w:tr w:rsidR="001E4F0F" w14:paraId="706D9544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15FE99E9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2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6363382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455AE1BB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370449E4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3A9370CB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A928F6F" w14:textId="77777777" w:rsidR="00D91429" w:rsidRDefault="00D91429" w:rsidP="004D07E6"/>
      </w:tc>
      <w:tc>
        <w:tcPr>
          <w:tcW w:w="3476" w:type="dxa"/>
        </w:tcPr>
        <w:p w14:paraId="7395809E" w14:textId="77777777" w:rsidR="00D91429" w:rsidRDefault="00D91429" w:rsidP="00781947">
          <w:pPr>
            <w:pStyle w:val="Header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1" w:name="xxAddress"/>
        <w:bookmarkEnd w:id="1"/>
        <w:p w14:paraId="1012FE9E" w14:textId="302DDF8E" w:rsidR="00E36930" w:rsidRPr="00C82676" w:rsidRDefault="00A67C84" w:rsidP="00E36930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F892C8D" wp14:editId="5C7F0A18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4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468219D5" id="Rak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" strokecolor="black [3213]" strokeweight="1.75pt">
                    <v:stroke endcap="round"/>
                  </v:line>
                </w:pict>
              </mc:Fallback>
            </mc:AlternateContent>
          </w:r>
          <w:r w:rsidR="00E36930" w:rsidRPr="00C82676">
            <w:rPr>
              <w:rFonts w:cs="Calibri"/>
              <w:lang w:val="sv-SE"/>
            </w:rPr>
            <w:t xml:space="preserve"> </w:t>
          </w:r>
          <w:r w:rsidR="00E369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181B3F4" wp14:editId="2B0ED5F7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7B8504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43BE9CFC" w14:textId="79A1053E" w:rsidR="00E36930" w:rsidRPr="00C82676" w:rsidRDefault="00E36930" w:rsidP="00E36930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0299421F" w14:textId="262B4080" w:rsidR="00E36930" w:rsidRPr="00C82676" w:rsidRDefault="00DC51ED" w:rsidP="00E36930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</w:t>
          </w:r>
          <w:r w:rsidR="00E36930" w:rsidRPr="00C82676">
            <w:rPr>
              <w:lang w:val="sv-SE"/>
            </w:rPr>
            <w:t xml:space="preserve">Box </w:t>
          </w:r>
          <w:r w:rsidR="00772522" w:rsidRPr="00C82676">
            <w:rPr>
              <w:lang w:val="sv-SE"/>
            </w:rPr>
            <w:t>237</w:t>
          </w:r>
          <w:r w:rsidR="00E36930" w:rsidRPr="00C82676">
            <w:rPr>
              <w:lang w:val="sv-SE"/>
            </w:rPr>
            <w:t xml:space="preserve"> </w:t>
          </w:r>
          <w:r w:rsidR="00E36930" w:rsidRPr="00C82676">
            <w:rPr>
              <w:rFonts w:cs="Calibri"/>
              <w:lang w:val="sv-SE"/>
            </w:rPr>
            <w:t>| SE-</w:t>
          </w:r>
          <w:r w:rsidR="00772522" w:rsidRPr="00C82676">
            <w:rPr>
              <w:rFonts w:cs="Calibri"/>
              <w:lang w:val="sv-SE"/>
            </w:rPr>
            <w:t>201 22</w:t>
          </w:r>
          <w:r w:rsidR="00E36930" w:rsidRPr="00C82676">
            <w:rPr>
              <w:rFonts w:cs="Calibri"/>
              <w:lang w:val="sv-SE"/>
            </w:rPr>
            <w:t xml:space="preserve"> </w:t>
          </w:r>
          <w:r w:rsidR="00772522" w:rsidRPr="00C82676">
            <w:rPr>
              <w:rFonts w:cs="Calibri"/>
              <w:lang w:val="sv-SE"/>
            </w:rPr>
            <w:t>Malmö</w:t>
          </w:r>
          <w:r w:rsidR="00E36930" w:rsidRPr="00C82676">
            <w:rPr>
              <w:rFonts w:cs="Calibri"/>
              <w:lang w:val="sv-SE"/>
            </w:rPr>
            <w:t xml:space="preserve"> |</w:t>
          </w:r>
          <w:r w:rsidR="00772522" w:rsidRPr="00C82676">
            <w:rPr>
              <w:rFonts w:cs="Calibri"/>
              <w:lang w:val="sv-SE"/>
            </w:rPr>
            <w:t>Sweden</w:t>
          </w:r>
        </w:p>
        <w:p w14:paraId="4C8A592E" w14:textId="3C959DD0" w:rsidR="00E36930" w:rsidRDefault="00E36930" w:rsidP="00E36930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>Phone +</w:t>
          </w:r>
          <w:r w:rsidR="00772522">
            <w:rPr>
              <w:rFonts w:cs="Calibri"/>
              <w:lang w:val="en-US"/>
            </w:rPr>
            <w:t>46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40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10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62</w:t>
          </w:r>
          <w:r>
            <w:rPr>
              <w:rFonts w:cs="Calibri"/>
              <w:lang w:val="en-US"/>
            </w:rPr>
            <w:t xml:space="preserve"> </w:t>
          </w:r>
          <w:r w:rsidR="00772522">
            <w:rPr>
              <w:rFonts w:cs="Calibri"/>
              <w:lang w:val="en-US"/>
            </w:rPr>
            <w:t>00</w:t>
          </w:r>
          <w:r>
            <w:rPr>
              <w:rFonts w:cs="Calibri"/>
              <w:lang w:val="en-US"/>
            </w:rPr>
            <w:t xml:space="preserve"> | Org.No. </w:t>
          </w:r>
          <w:r w:rsidR="00DC51ED"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</w:t>
          </w:r>
          <w:r w:rsidR="00DC51ED">
            <w:rPr>
              <w:rFonts w:cs="Calibri"/>
              <w:lang w:val="en-US"/>
            </w:rPr>
            <w:t>Malmö</w:t>
          </w:r>
        </w:p>
        <w:p w14:paraId="0403A49A" w14:textId="52CF5491" w:rsidR="00E36930" w:rsidRPr="00B74F61" w:rsidRDefault="008C699C" w:rsidP="00E36930">
          <w:pPr>
            <w:pStyle w:val="Footer"/>
            <w:rPr>
              <w:rFonts w:cs="Calibri"/>
            </w:rPr>
          </w:pPr>
          <w:hyperlink r:id="rId1" w:history="1">
            <w:r w:rsidR="00E36930" w:rsidRPr="002D1AF1">
              <w:rPr>
                <w:rStyle w:val="Hyperlink"/>
                <w:rFonts w:cs="Calibri"/>
              </w:rPr>
              <w:t>www.dunigroup.com</w:t>
            </w:r>
          </w:hyperlink>
          <w:r w:rsidR="00E36930">
            <w:rPr>
              <w:rFonts w:cs="Calibri"/>
            </w:rPr>
            <w:t xml:space="preserve"> </w:t>
          </w:r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1EAFA816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313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833500 Refreshing towel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cTiQIAAJA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" fillcolor="white [3201]" stroked="f" strokeweight=".5pt">
              <v:textbox inset="0,0,0,0">
                <w:txbxContent>
                  <w:p w14:paraId="018F5271" w14:textId="1EAFA816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ED313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833500 Refreshing towel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1822DB7" w14:textId="77777777" w:rsidR="00555BFB" w:rsidRDefault="00555BFB"/>
  <w:p w14:paraId="2F10CA79" w14:textId="77777777" w:rsidR="00555BFB" w:rsidRDefault="00555B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2973" w14:textId="77777777" w:rsidR="008C699C" w:rsidRPr="00782350" w:rsidRDefault="008C699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1EED1B29" w14:textId="77777777" w:rsidR="008C699C" w:rsidRPr="00782350" w:rsidRDefault="008C699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5"/>
      <w:gridCol w:w="4064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3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27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  <w:p w14:paraId="34AB77C4" w14:textId="77777777" w:rsidR="00555BFB" w:rsidRDefault="00555BFB"/>
  <w:p w14:paraId="3D41EC5E" w14:textId="77777777" w:rsidR="00555BFB" w:rsidRDefault="00555B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4"/>
      <w:gridCol w:w="4065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812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0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3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67704D15" w14:textId="57E58415" w:rsidR="00772522" w:rsidRDefault="00772522" w:rsidP="00772522">
          <w:pPr>
            <w:pStyle w:val="Header"/>
            <w:jc w:val="right"/>
          </w:pPr>
          <w:r>
            <w:t>Issue date: 20</w:t>
          </w:r>
          <w:r w:rsidR="00373746">
            <w:t>20</w:t>
          </w:r>
          <w:r>
            <w:t>-</w:t>
          </w:r>
          <w:r w:rsidR="00373746">
            <w:t>0</w:t>
          </w:r>
          <w:r w:rsidR="00860F9D">
            <w:t>7-02</w:t>
          </w:r>
        </w:p>
        <w:p w14:paraId="5A4A049B" w14:textId="7B68BE85" w:rsidR="00772522" w:rsidRDefault="00DC51ED" w:rsidP="00772522">
          <w:pPr>
            <w:pStyle w:val="Header"/>
            <w:jc w:val="right"/>
          </w:pPr>
          <w:r>
            <w:t>Expires</w:t>
          </w:r>
          <w:r w:rsidR="00772522">
            <w:t>: 20</w:t>
          </w:r>
          <w:r w:rsidR="00373746">
            <w:t>22</w:t>
          </w:r>
          <w:r w:rsidR="00772522">
            <w:t>-</w:t>
          </w:r>
          <w:r w:rsidR="00860F9D">
            <w:t>07-02</w:t>
          </w:r>
        </w:p>
        <w:p w14:paraId="305E0F74" w14:textId="527040C6" w:rsidR="00D91429" w:rsidRDefault="00772522" w:rsidP="00772522">
          <w:pPr>
            <w:pStyle w:val="Header"/>
            <w:jc w:val="right"/>
          </w:pPr>
          <w:r>
            <w:t>Version 0</w:t>
          </w:r>
          <w:r w:rsidR="00860F9D">
            <w:t>2</w:t>
          </w:r>
        </w:p>
      </w:tc>
    </w:tr>
    <w:bookmarkEnd w:id="0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 w15:restartNumberingAfterBreak="0">
    <w:nsid w:val="366A37D3"/>
    <w:multiLevelType w:val="multilevel"/>
    <w:tmpl w:val="ADDA3150"/>
    <w:numStyleLink w:val="CompanyListBullet"/>
  </w:abstractNum>
  <w:abstractNum w:abstractNumId="4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715AAD"/>
    <w:multiLevelType w:val="hybridMultilevel"/>
    <w:tmpl w:val="C78AA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302BD"/>
    <w:multiLevelType w:val="multilevel"/>
    <w:tmpl w:val="ADDA3150"/>
    <w:numStyleLink w:val="CompanyListBullet"/>
  </w:abstractNum>
  <w:abstractNum w:abstractNumId="11" w15:restartNumberingAfterBreak="0">
    <w:nsid w:val="52FE10E4"/>
    <w:multiLevelType w:val="hybridMultilevel"/>
    <w:tmpl w:val="91DC4FDC"/>
    <w:lvl w:ilvl="0" w:tplc="94A03FB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26356"/>
    <w:multiLevelType w:val="hybridMultilevel"/>
    <w:tmpl w:val="60869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4"/>
  </w:num>
  <w:num w:numId="21">
    <w:abstractNumId w:val="9"/>
  </w:num>
  <w:num w:numId="22">
    <w:abstractNumId w:val="6"/>
  </w:num>
  <w:num w:numId="23">
    <w:abstractNumId w:val="11"/>
  </w:num>
  <w:num w:numId="2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eIi+C3SXCGW54Qcb9pBXlBOJFzWSO8BBFQmLIVMEv2JXTXHv60g+dX5S92LyPJQ5UT3Ex+90AsAM9sO1lYfjg==" w:salt="K6Xyuky2t4tEUTB2UMP1n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1274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D517E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5E5F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3746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376EE"/>
    <w:rsid w:val="00446A67"/>
    <w:rsid w:val="004470E1"/>
    <w:rsid w:val="00450404"/>
    <w:rsid w:val="004548D1"/>
    <w:rsid w:val="0045614E"/>
    <w:rsid w:val="004637D8"/>
    <w:rsid w:val="00463D7D"/>
    <w:rsid w:val="00467524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96882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23EC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5BFB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4C4A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75EA6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0D1D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80"/>
    <w:rsid w:val="00770FCC"/>
    <w:rsid w:val="00771C3F"/>
    <w:rsid w:val="00772522"/>
    <w:rsid w:val="00772A96"/>
    <w:rsid w:val="00774E58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3311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D7AA6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0F9D"/>
    <w:rsid w:val="00861774"/>
    <w:rsid w:val="00864C16"/>
    <w:rsid w:val="00864D4B"/>
    <w:rsid w:val="00866C09"/>
    <w:rsid w:val="00871E74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699C"/>
    <w:rsid w:val="008C7544"/>
    <w:rsid w:val="008D0657"/>
    <w:rsid w:val="008D15A4"/>
    <w:rsid w:val="008D2D32"/>
    <w:rsid w:val="008D357E"/>
    <w:rsid w:val="008D3EAC"/>
    <w:rsid w:val="008E155B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3B11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0A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1716F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2676"/>
    <w:rsid w:val="00C878E4"/>
    <w:rsid w:val="00C91F25"/>
    <w:rsid w:val="00C9498C"/>
    <w:rsid w:val="00C97609"/>
    <w:rsid w:val="00CA1700"/>
    <w:rsid w:val="00CA416E"/>
    <w:rsid w:val="00CA4854"/>
    <w:rsid w:val="00CA5DA9"/>
    <w:rsid w:val="00CB2C76"/>
    <w:rsid w:val="00CB3D80"/>
    <w:rsid w:val="00CB5B00"/>
    <w:rsid w:val="00CB6478"/>
    <w:rsid w:val="00CB6A6A"/>
    <w:rsid w:val="00CC0CE4"/>
    <w:rsid w:val="00CC0F4A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1291"/>
    <w:rsid w:val="00D51D14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51ED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0C36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136"/>
    <w:rsid w:val="00ED3D84"/>
    <w:rsid w:val="00ED7FCD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EEE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A3FA6D7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schemas.microsoft.com/office/2006/metadata/properties"/>
    <ds:schemaRef ds:uri="http://schemas.microsoft.com/office/infopath/2007/PartnerControls"/>
    <ds:schemaRef ds:uri="6bedf33b-10a2-4680-81d7-9b2d8be85e7c"/>
    <ds:schemaRef ds:uri="http://schemas.microsoft.com/sharepoint/v3"/>
    <ds:schemaRef ds:uri="a2158ebd-4a61-46c2-9e5a-780f6e766b9f"/>
  </ds:schemaRefs>
</ds:datastoreItem>
</file>

<file path=customXml/itemProps3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0</TotalTime>
  <Pages>1</Pages>
  <Words>337</Words>
  <Characters>1791</Characters>
  <Application>Microsoft Office Word</Application>
  <DocSecurity>10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Poulsen, Sandra</cp:lastModifiedBy>
  <cp:revision>2</cp:revision>
  <cp:lastPrinted>2020-07-02T14:52:00Z</cp:lastPrinted>
  <dcterms:created xsi:type="dcterms:W3CDTF">2020-07-09T09:01:00Z</dcterms:created>
  <dcterms:modified xsi:type="dcterms:W3CDTF">2020-07-09T09:01:00Z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